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EF1B8" w14:textId="5DF4E7CF" w:rsidR="00E36C61" w:rsidRPr="00221F6B" w:rsidRDefault="00E36C61" w:rsidP="0008378E">
      <w:pPr>
        <w:spacing w:line="480" w:lineRule="auto"/>
        <w:jc w:val="center"/>
        <w:rPr>
          <w:rFonts w:ascii="Montserrat" w:hAnsi="Montserrat"/>
          <w:b/>
          <w:iCs/>
          <w:szCs w:val="24"/>
        </w:rPr>
      </w:pPr>
      <w:r w:rsidRPr="00221F6B">
        <w:rPr>
          <w:rFonts w:ascii="Montserrat" w:hAnsi="Montserrat"/>
          <w:b/>
          <w:iCs/>
          <w:szCs w:val="24"/>
        </w:rPr>
        <w:t xml:space="preserve">AGREEMENT </w:t>
      </w:r>
      <w:r w:rsidR="00E94B0B" w:rsidRPr="00221F6B">
        <w:rPr>
          <w:rFonts w:ascii="Montserrat" w:hAnsi="Montserrat"/>
          <w:b/>
          <w:iCs/>
          <w:szCs w:val="24"/>
        </w:rPr>
        <w:t>INCORPORATING THE CHANCERY BAR ASSOCIATION’S CONDITIONAL FEE CONDITIONS</w:t>
      </w:r>
      <w:r w:rsidR="00A149B0" w:rsidRPr="00221F6B">
        <w:rPr>
          <w:rFonts w:ascii="Montserrat" w:hAnsi="Montserrat"/>
          <w:b/>
          <w:iCs/>
          <w:szCs w:val="24"/>
        </w:rPr>
        <w:t xml:space="preserve"> </w:t>
      </w:r>
      <w:r w:rsidR="00376A72" w:rsidRPr="00221F6B">
        <w:rPr>
          <w:rFonts w:ascii="Montserrat" w:hAnsi="Montserrat"/>
          <w:b/>
          <w:iCs/>
          <w:szCs w:val="24"/>
        </w:rPr>
        <w:t>20</w:t>
      </w:r>
      <w:r w:rsidR="002B58D6" w:rsidRPr="00221F6B">
        <w:rPr>
          <w:rFonts w:ascii="Montserrat" w:hAnsi="Montserrat"/>
          <w:b/>
          <w:iCs/>
          <w:szCs w:val="24"/>
        </w:rPr>
        <w:t>23</w:t>
      </w:r>
    </w:p>
    <w:p w14:paraId="2E736F7B" w14:textId="77777777" w:rsidR="000B79D0" w:rsidRPr="00221F6B" w:rsidRDefault="000B79D0" w:rsidP="00E36C61">
      <w:pPr>
        <w:spacing w:line="480" w:lineRule="auto"/>
        <w:jc w:val="both"/>
        <w:rPr>
          <w:rFonts w:ascii="Montserrat" w:hAnsi="Montserrat"/>
          <w:b/>
          <w:szCs w:val="24"/>
        </w:rPr>
      </w:pPr>
    </w:p>
    <w:p w14:paraId="14FBE262" w14:textId="4C2B2691" w:rsidR="00E36C61" w:rsidRPr="00221F6B" w:rsidRDefault="00E36C61" w:rsidP="00E36C61">
      <w:pPr>
        <w:spacing w:line="480" w:lineRule="auto"/>
        <w:jc w:val="both"/>
        <w:rPr>
          <w:rFonts w:ascii="Montserrat" w:hAnsi="Montserrat"/>
          <w:szCs w:val="24"/>
        </w:rPr>
      </w:pPr>
      <w:r w:rsidRPr="00221F6B">
        <w:rPr>
          <w:rFonts w:ascii="Montserrat" w:hAnsi="Montserrat"/>
          <w:b/>
          <w:szCs w:val="24"/>
        </w:rPr>
        <w:t xml:space="preserve">THIS </w:t>
      </w:r>
      <w:r w:rsidR="00E94B0B" w:rsidRPr="00221F6B">
        <w:rPr>
          <w:rFonts w:ascii="Montserrat" w:hAnsi="Montserrat"/>
          <w:b/>
          <w:szCs w:val="24"/>
        </w:rPr>
        <w:t xml:space="preserve">CONDITIONAL FEE </w:t>
      </w:r>
      <w:r w:rsidRPr="00221F6B">
        <w:rPr>
          <w:rFonts w:ascii="Montserrat" w:hAnsi="Montserrat"/>
          <w:b/>
          <w:szCs w:val="24"/>
        </w:rPr>
        <w:t>AGREEMENT</w:t>
      </w:r>
      <w:r w:rsidRPr="00221F6B">
        <w:rPr>
          <w:rFonts w:ascii="Montserrat" w:hAnsi="Montserrat"/>
          <w:szCs w:val="24"/>
        </w:rPr>
        <w:t xml:space="preserve"> is made</w:t>
      </w:r>
      <w:r w:rsidRPr="00221F6B">
        <w:rPr>
          <w:rFonts w:ascii="Montserrat" w:hAnsi="Montserrat"/>
          <w:szCs w:val="24"/>
        </w:rPr>
        <w:tab/>
      </w:r>
    </w:p>
    <w:p w14:paraId="1E288878" w14:textId="77777777" w:rsidR="00E36C61" w:rsidRPr="00221F6B" w:rsidRDefault="00E36C61" w:rsidP="00E36C61">
      <w:pPr>
        <w:spacing w:line="480" w:lineRule="auto"/>
        <w:jc w:val="both"/>
        <w:rPr>
          <w:rFonts w:ascii="Montserrat" w:hAnsi="Montserrat"/>
          <w:szCs w:val="24"/>
        </w:rPr>
      </w:pPr>
      <w:r w:rsidRPr="00221F6B">
        <w:rPr>
          <w:rFonts w:ascii="Montserrat" w:hAnsi="Montserrat"/>
          <w:szCs w:val="24"/>
        </w:rPr>
        <w:t xml:space="preserve">between </w:t>
      </w:r>
    </w:p>
    <w:p w14:paraId="14082648" w14:textId="77777777" w:rsidR="00E36C61" w:rsidRPr="00221F6B" w:rsidRDefault="00E36C61" w:rsidP="00E36C61">
      <w:pPr>
        <w:spacing w:line="480" w:lineRule="auto"/>
        <w:jc w:val="both"/>
        <w:rPr>
          <w:rFonts w:ascii="Montserrat" w:hAnsi="Montserrat"/>
          <w:szCs w:val="24"/>
        </w:rPr>
      </w:pPr>
      <w:r w:rsidRPr="00221F6B">
        <w:rPr>
          <w:rFonts w:ascii="Montserrat" w:hAnsi="Montserrat"/>
          <w:i/>
          <w:szCs w:val="24"/>
        </w:rPr>
        <w:t>[Barrister]</w:t>
      </w:r>
      <w:r w:rsidRPr="00221F6B">
        <w:rPr>
          <w:rFonts w:ascii="Montserrat" w:hAnsi="Montserrat"/>
          <w:szCs w:val="24"/>
        </w:rPr>
        <w:t xml:space="preserve"> of </w:t>
      </w:r>
      <w:r w:rsidRPr="00221F6B">
        <w:rPr>
          <w:rFonts w:ascii="Montserrat" w:hAnsi="Montserrat"/>
          <w:i/>
          <w:szCs w:val="24"/>
        </w:rPr>
        <w:t>[</w:t>
      </w:r>
      <w:proofErr w:type="gramStart"/>
      <w:r w:rsidRPr="00221F6B">
        <w:rPr>
          <w:rFonts w:ascii="Montserrat" w:hAnsi="Montserrat"/>
          <w:i/>
          <w:szCs w:val="24"/>
        </w:rPr>
        <w:t>address]</w:t>
      </w:r>
      <w:r w:rsidRPr="00221F6B">
        <w:rPr>
          <w:rFonts w:ascii="Montserrat" w:hAnsi="Montserrat"/>
          <w:szCs w:val="24"/>
        </w:rPr>
        <w:t xml:space="preserve">  (</w:t>
      </w:r>
      <w:proofErr w:type="gramEnd"/>
      <w:r w:rsidRPr="00221F6B">
        <w:rPr>
          <w:rFonts w:ascii="Montserrat" w:hAnsi="Montserrat"/>
          <w:szCs w:val="24"/>
        </w:rPr>
        <w:t>“</w:t>
      </w:r>
      <w:r w:rsidRPr="00221F6B">
        <w:rPr>
          <w:rFonts w:ascii="Montserrat" w:hAnsi="Montserrat"/>
          <w:b/>
          <w:szCs w:val="24"/>
        </w:rPr>
        <w:t>Counsel</w:t>
      </w:r>
      <w:r w:rsidRPr="00221F6B">
        <w:rPr>
          <w:rFonts w:ascii="Montserrat" w:hAnsi="Montserrat"/>
          <w:szCs w:val="24"/>
        </w:rPr>
        <w:t>”)</w:t>
      </w:r>
    </w:p>
    <w:p w14:paraId="17B164F6" w14:textId="77777777" w:rsidR="00E36C61" w:rsidRPr="00221F6B" w:rsidRDefault="00E36C61" w:rsidP="00E36C61">
      <w:pPr>
        <w:spacing w:line="480" w:lineRule="auto"/>
        <w:jc w:val="both"/>
        <w:rPr>
          <w:rFonts w:ascii="Montserrat" w:hAnsi="Montserrat"/>
          <w:szCs w:val="24"/>
        </w:rPr>
      </w:pPr>
      <w:r w:rsidRPr="00221F6B">
        <w:rPr>
          <w:rFonts w:ascii="Montserrat" w:hAnsi="Montserrat"/>
          <w:szCs w:val="24"/>
        </w:rPr>
        <w:t xml:space="preserve">and </w:t>
      </w:r>
    </w:p>
    <w:p w14:paraId="0B7AEBD1" w14:textId="77777777" w:rsidR="00E36C61" w:rsidRPr="00221F6B" w:rsidRDefault="00E36C61" w:rsidP="00E36C61">
      <w:pPr>
        <w:spacing w:line="480" w:lineRule="auto"/>
        <w:jc w:val="both"/>
        <w:rPr>
          <w:rFonts w:ascii="Montserrat" w:hAnsi="Montserrat"/>
          <w:szCs w:val="24"/>
        </w:rPr>
      </w:pPr>
      <w:r w:rsidRPr="00221F6B">
        <w:rPr>
          <w:rFonts w:ascii="Montserrat" w:hAnsi="Montserrat"/>
          <w:i/>
          <w:szCs w:val="24"/>
        </w:rPr>
        <w:t>[Solicitor]</w:t>
      </w:r>
      <w:r w:rsidRPr="00221F6B">
        <w:rPr>
          <w:rFonts w:ascii="Montserrat" w:hAnsi="Montserrat"/>
          <w:szCs w:val="24"/>
        </w:rPr>
        <w:t xml:space="preserve"> of </w:t>
      </w:r>
      <w:r w:rsidRPr="00221F6B">
        <w:rPr>
          <w:rFonts w:ascii="Montserrat" w:hAnsi="Montserrat"/>
          <w:i/>
          <w:szCs w:val="24"/>
        </w:rPr>
        <w:t>[</w:t>
      </w:r>
      <w:proofErr w:type="gramStart"/>
      <w:r w:rsidRPr="00221F6B">
        <w:rPr>
          <w:rFonts w:ascii="Montserrat" w:hAnsi="Montserrat"/>
          <w:i/>
          <w:szCs w:val="24"/>
        </w:rPr>
        <w:t>address]</w:t>
      </w:r>
      <w:r w:rsidRPr="00221F6B">
        <w:rPr>
          <w:rFonts w:ascii="Montserrat" w:hAnsi="Montserrat"/>
          <w:szCs w:val="24"/>
        </w:rPr>
        <w:t xml:space="preserve">  (</w:t>
      </w:r>
      <w:proofErr w:type="gramEnd"/>
      <w:r w:rsidRPr="00221F6B">
        <w:rPr>
          <w:rFonts w:ascii="Montserrat" w:hAnsi="Montserrat"/>
          <w:szCs w:val="24"/>
        </w:rPr>
        <w:t>“</w:t>
      </w:r>
      <w:r w:rsidRPr="00221F6B">
        <w:rPr>
          <w:rFonts w:ascii="Montserrat" w:hAnsi="Montserrat"/>
          <w:b/>
          <w:szCs w:val="24"/>
        </w:rPr>
        <w:t>the Solicitor</w:t>
      </w:r>
      <w:r w:rsidRPr="00221F6B">
        <w:rPr>
          <w:rFonts w:ascii="Montserrat" w:hAnsi="Montserrat"/>
          <w:szCs w:val="24"/>
        </w:rPr>
        <w:t>”)</w:t>
      </w:r>
    </w:p>
    <w:p w14:paraId="05B5581E" w14:textId="77777777" w:rsidR="00E36C61" w:rsidRPr="00221F6B" w:rsidRDefault="00E36C61" w:rsidP="00E36C61">
      <w:pPr>
        <w:spacing w:line="480" w:lineRule="auto"/>
        <w:ind w:left="6480" w:firstLine="720"/>
        <w:jc w:val="both"/>
        <w:rPr>
          <w:rFonts w:ascii="Montserrat" w:hAnsi="Montserrat"/>
          <w:szCs w:val="24"/>
        </w:rPr>
      </w:pPr>
    </w:p>
    <w:p w14:paraId="19022A4D" w14:textId="77777777" w:rsidR="00E36C61" w:rsidRPr="00221F6B" w:rsidRDefault="00E36C61" w:rsidP="00E36C61">
      <w:pPr>
        <w:numPr>
          <w:ilvl w:val="0"/>
          <w:numId w:val="1"/>
        </w:numPr>
        <w:spacing w:line="480" w:lineRule="auto"/>
        <w:jc w:val="both"/>
        <w:rPr>
          <w:rFonts w:ascii="Montserrat" w:hAnsi="Montserrat"/>
          <w:b/>
          <w:szCs w:val="24"/>
        </w:rPr>
      </w:pPr>
      <w:r w:rsidRPr="00221F6B">
        <w:rPr>
          <w:rFonts w:ascii="Montserrat" w:hAnsi="Montserrat"/>
          <w:szCs w:val="24"/>
        </w:rPr>
        <w:t>This Agreement contains the terms and conditions upon which Counsel agrees to act in the Action on behalf of the Client.</w:t>
      </w:r>
    </w:p>
    <w:p w14:paraId="031D96AE" w14:textId="77777777" w:rsidR="00E36C61" w:rsidRPr="00221F6B" w:rsidRDefault="00E36C61" w:rsidP="00E36C61">
      <w:pPr>
        <w:spacing w:line="480" w:lineRule="auto"/>
        <w:ind w:left="720"/>
        <w:jc w:val="both"/>
        <w:rPr>
          <w:rFonts w:ascii="Montserrat" w:hAnsi="Montserrat"/>
          <w:szCs w:val="24"/>
        </w:rPr>
      </w:pPr>
    </w:p>
    <w:p w14:paraId="212A485C" w14:textId="2A25BE71" w:rsidR="00E36C61" w:rsidRPr="00221F6B" w:rsidRDefault="003C61AD" w:rsidP="007D4563">
      <w:pPr>
        <w:numPr>
          <w:ilvl w:val="0"/>
          <w:numId w:val="1"/>
        </w:numPr>
        <w:spacing w:line="480" w:lineRule="auto"/>
        <w:jc w:val="both"/>
        <w:rPr>
          <w:rFonts w:ascii="Montserrat" w:hAnsi="Montserrat"/>
          <w:szCs w:val="24"/>
        </w:rPr>
      </w:pPr>
      <w:r w:rsidRPr="00221F6B">
        <w:rPr>
          <w:rFonts w:ascii="Montserrat" w:hAnsi="Montserrat"/>
          <w:szCs w:val="24"/>
        </w:rPr>
        <w:t>[</w:t>
      </w:r>
      <w:r w:rsidR="00E36C61" w:rsidRPr="00221F6B">
        <w:rPr>
          <w:rFonts w:ascii="Montserrat" w:hAnsi="Montserrat"/>
          <w:szCs w:val="24"/>
        </w:rPr>
        <w:t xml:space="preserve">Parts 1 and </w:t>
      </w:r>
      <w:r w:rsidR="00E36C61" w:rsidRPr="00221F6B">
        <w:rPr>
          <w:rFonts w:ascii="Montserrat" w:hAnsi="Montserrat"/>
          <w:i/>
          <w:szCs w:val="24"/>
        </w:rPr>
        <w:t>[2</w:t>
      </w:r>
      <w:r w:rsidR="006004CE" w:rsidRPr="00221F6B">
        <w:rPr>
          <w:rFonts w:ascii="Montserrat" w:hAnsi="Montserrat"/>
          <w:i/>
          <w:szCs w:val="24"/>
        </w:rPr>
        <w:t xml:space="preserve"> </w:t>
      </w:r>
      <w:r w:rsidR="00E36C61" w:rsidRPr="00221F6B">
        <w:rPr>
          <w:rFonts w:ascii="Montserrat" w:hAnsi="Montserrat"/>
          <w:i/>
          <w:szCs w:val="24"/>
        </w:rPr>
        <w:t>/</w:t>
      </w:r>
      <w:r w:rsidR="006004CE" w:rsidRPr="00221F6B">
        <w:rPr>
          <w:rFonts w:ascii="Montserrat" w:hAnsi="Montserrat"/>
          <w:i/>
          <w:szCs w:val="24"/>
        </w:rPr>
        <w:t xml:space="preserve"> </w:t>
      </w:r>
      <w:r w:rsidR="00E36C61" w:rsidRPr="00221F6B">
        <w:rPr>
          <w:rFonts w:ascii="Montserrat" w:hAnsi="Montserrat"/>
          <w:i/>
          <w:szCs w:val="24"/>
        </w:rPr>
        <w:t>3]</w:t>
      </w:r>
      <w:r w:rsidR="000B79D0" w:rsidRPr="00221F6B">
        <w:rPr>
          <w:rStyle w:val="FootnoteReference"/>
          <w:rFonts w:ascii="Montserrat" w:hAnsi="Montserrat"/>
          <w:iCs/>
          <w:szCs w:val="24"/>
        </w:rPr>
        <w:footnoteReference w:id="1"/>
      </w:r>
      <w:r w:rsidR="00E36C61" w:rsidRPr="00221F6B">
        <w:rPr>
          <w:rFonts w:ascii="Montserrat" w:hAnsi="Montserrat"/>
          <w:szCs w:val="24"/>
        </w:rPr>
        <w:t xml:space="preserve"> of the Chancery Bar Associati</w:t>
      </w:r>
      <w:r w:rsidR="003C5219" w:rsidRPr="00221F6B">
        <w:rPr>
          <w:rFonts w:ascii="Montserrat" w:hAnsi="Montserrat"/>
          <w:szCs w:val="24"/>
        </w:rPr>
        <w:t>on’s Conditional Fee Conditions</w:t>
      </w:r>
      <w:r w:rsidR="0096156F" w:rsidRPr="00221F6B">
        <w:rPr>
          <w:rFonts w:ascii="Montserrat" w:hAnsi="Montserrat"/>
          <w:szCs w:val="24"/>
        </w:rPr>
        <w:t xml:space="preserve"> </w:t>
      </w:r>
      <w:r w:rsidR="004A2C37" w:rsidRPr="00221F6B">
        <w:rPr>
          <w:rFonts w:ascii="Montserrat" w:hAnsi="Montserrat"/>
          <w:szCs w:val="24"/>
        </w:rPr>
        <w:t xml:space="preserve">2023 </w:t>
      </w:r>
      <w:r w:rsidR="00E36C61" w:rsidRPr="00221F6B">
        <w:rPr>
          <w:rFonts w:ascii="Montserrat" w:hAnsi="Montserrat"/>
          <w:szCs w:val="24"/>
        </w:rPr>
        <w:t>annexed hereto (“</w:t>
      </w:r>
      <w:r w:rsidR="00E36C61" w:rsidRPr="00221F6B">
        <w:rPr>
          <w:rFonts w:ascii="Montserrat" w:hAnsi="Montserrat"/>
          <w:b/>
          <w:szCs w:val="24"/>
        </w:rPr>
        <w:t>the Conditions</w:t>
      </w:r>
      <w:r w:rsidR="00E36C61" w:rsidRPr="00221F6B">
        <w:rPr>
          <w:rFonts w:ascii="Montserrat" w:hAnsi="Montserrat"/>
          <w:szCs w:val="24"/>
        </w:rPr>
        <w:t>”) are incorporated in this Agreement so far as they are not inconsistent with and as varied by this Agreement</w:t>
      </w:r>
      <w:proofErr w:type="gramStart"/>
      <w:r w:rsidR="00E36C61" w:rsidRPr="00221F6B">
        <w:rPr>
          <w:rFonts w:ascii="Montserrat" w:hAnsi="Montserrat"/>
          <w:szCs w:val="24"/>
        </w:rPr>
        <w:t>.</w:t>
      </w:r>
      <w:r w:rsidRPr="00221F6B">
        <w:rPr>
          <w:rFonts w:ascii="Montserrat" w:hAnsi="Montserrat"/>
          <w:szCs w:val="24"/>
        </w:rPr>
        <w:t xml:space="preserve"> ]</w:t>
      </w:r>
      <w:proofErr w:type="gramEnd"/>
      <w:r w:rsidR="00FC6BB5" w:rsidRPr="00221F6B">
        <w:rPr>
          <w:rFonts w:ascii="Montserrat" w:hAnsi="Montserrat"/>
          <w:szCs w:val="24"/>
        </w:rPr>
        <w:t xml:space="preserve">  </w:t>
      </w:r>
      <w:bookmarkStart w:id="0" w:name="_Hlk120625886"/>
      <w:r w:rsidR="00FC6BB5" w:rsidRPr="00221F6B">
        <w:rPr>
          <w:rFonts w:ascii="Montserrat" w:hAnsi="Montserrat"/>
          <w:szCs w:val="24"/>
        </w:rPr>
        <w:t xml:space="preserve">[The relationship between the parties shall be governed by the </w:t>
      </w:r>
      <w:r w:rsidR="007D4563" w:rsidRPr="00221F6B">
        <w:rPr>
          <w:rFonts w:ascii="Montserrat" w:hAnsi="Montserrat"/>
          <w:szCs w:val="24"/>
        </w:rPr>
        <w:t>Standard Contractual Terms for the Supply of Legal Services by Barristers to Authorised Persons 20</w:t>
      </w:r>
      <w:r w:rsidR="004A2C37" w:rsidRPr="00221F6B">
        <w:rPr>
          <w:rFonts w:ascii="Montserrat" w:hAnsi="Montserrat"/>
          <w:szCs w:val="24"/>
        </w:rPr>
        <w:t>20</w:t>
      </w:r>
      <w:r w:rsidR="007D4563" w:rsidRPr="00221F6B">
        <w:rPr>
          <w:rFonts w:ascii="Montserrat" w:hAnsi="Montserrat"/>
          <w:szCs w:val="24"/>
        </w:rPr>
        <w:t xml:space="preserve"> as referred to in [Rule </w:t>
      </w:r>
      <w:r w:rsidR="007D4563" w:rsidRPr="00221F6B">
        <w:rPr>
          <w:rFonts w:ascii="Montserrat" w:hAnsi="Montserrat"/>
          <w:szCs w:val="24"/>
        </w:rPr>
        <w:lastRenderedPageBreak/>
        <w:t xml:space="preserve">rC30.9c] of the BSB Handbook, </w:t>
      </w:r>
      <w:r w:rsidR="00FC6BB5" w:rsidRPr="00221F6B">
        <w:rPr>
          <w:rFonts w:ascii="Montserrat" w:hAnsi="Montserrat"/>
          <w:szCs w:val="24"/>
        </w:rPr>
        <w:t xml:space="preserve">as </w:t>
      </w:r>
      <w:r w:rsidR="007D4563" w:rsidRPr="00221F6B">
        <w:rPr>
          <w:rFonts w:ascii="Montserrat" w:hAnsi="Montserrat"/>
          <w:szCs w:val="24"/>
        </w:rPr>
        <w:t>amended from time to time (“</w:t>
      </w:r>
      <w:r w:rsidR="007D4563" w:rsidRPr="00221F6B">
        <w:rPr>
          <w:rFonts w:ascii="Montserrat" w:hAnsi="Montserrat"/>
          <w:b/>
          <w:szCs w:val="24"/>
        </w:rPr>
        <w:t>the Standard Contractual Terms</w:t>
      </w:r>
      <w:r w:rsidR="007D4563" w:rsidRPr="00221F6B">
        <w:rPr>
          <w:rFonts w:ascii="Montserrat" w:hAnsi="Montserrat"/>
          <w:szCs w:val="24"/>
        </w:rPr>
        <w:t>”</w:t>
      </w:r>
      <w:r w:rsidR="00B5193A" w:rsidRPr="00221F6B">
        <w:rPr>
          <w:rFonts w:ascii="Montserrat" w:hAnsi="Montserrat"/>
          <w:szCs w:val="24"/>
        </w:rPr>
        <w:t>)</w:t>
      </w:r>
      <w:r w:rsidR="002A2C43" w:rsidRPr="00221F6B">
        <w:rPr>
          <w:rFonts w:ascii="Montserrat" w:hAnsi="Montserrat"/>
          <w:szCs w:val="24"/>
        </w:rPr>
        <w:t>]</w:t>
      </w:r>
      <w:r w:rsidR="00FC6BB5" w:rsidRPr="00221F6B">
        <w:rPr>
          <w:rFonts w:ascii="Montserrat" w:hAnsi="Montserrat"/>
          <w:szCs w:val="24"/>
        </w:rPr>
        <w:t xml:space="preserve">. </w:t>
      </w:r>
      <w:bookmarkEnd w:id="0"/>
      <w:r w:rsidR="00FC6BB5" w:rsidRPr="00221F6B">
        <w:rPr>
          <w:rFonts w:ascii="Montserrat" w:hAnsi="Montserrat"/>
          <w:szCs w:val="24"/>
        </w:rPr>
        <w:t>Where such Terms are inconsistent with the terms of th</w:t>
      </w:r>
      <w:r w:rsidR="009A0EA1" w:rsidRPr="00221F6B">
        <w:rPr>
          <w:rFonts w:ascii="Montserrat" w:hAnsi="Montserrat"/>
          <w:szCs w:val="24"/>
        </w:rPr>
        <w:t>is</w:t>
      </w:r>
      <w:r w:rsidR="00FC6BB5" w:rsidRPr="00221F6B">
        <w:rPr>
          <w:rFonts w:ascii="Montserrat" w:hAnsi="Montserrat"/>
          <w:szCs w:val="24"/>
        </w:rPr>
        <w:t xml:space="preserve"> Agreement, the terms of th</w:t>
      </w:r>
      <w:r w:rsidR="009A0EA1" w:rsidRPr="00221F6B">
        <w:rPr>
          <w:rFonts w:ascii="Montserrat" w:hAnsi="Montserrat"/>
          <w:szCs w:val="24"/>
        </w:rPr>
        <w:t>is</w:t>
      </w:r>
      <w:r w:rsidR="00FC6BB5" w:rsidRPr="00221F6B">
        <w:rPr>
          <w:rFonts w:ascii="Montserrat" w:hAnsi="Montserrat"/>
          <w:szCs w:val="24"/>
        </w:rPr>
        <w:t xml:space="preserve"> Agreement shall prevail.</w:t>
      </w:r>
      <w:r w:rsidR="00376A72" w:rsidRPr="00221F6B">
        <w:rPr>
          <w:rFonts w:ascii="Montserrat" w:hAnsi="Montserrat"/>
          <w:szCs w:val="24"/>
        </w:rPr>
        <w:t xml:space="preserve"> (For the avoidance of doubt, references to the “Agreement” in </w:t>
      </w:r>
      <w:r w:rsidR="007D4563" w:rsidRPr="00221F6B">
        <w:rPr>
          <w:rFonts w:ascii="Montserrat" w:hAnsi="Montserrat"/>
          <w:szCs w:val="24"/>
        </w:rPr>
        <w:t xml:space="preserve">the Standard Contractual Terms </w:t>
      </w:r>
      <w:r w:rsidR="00376A72" w:rsidRPr="00221F6B">
        <w:rPr>
          <w:rFonts w:ascii="Montserrat" w:hAnsi="Montserrat"/>
          <w:szCs w:val="24"/>
        </w:rPr>
        <w:t xml:space="preserve">are to be understood as including this Agreement and clause </w:t>
      </w:r>
      <w:r w:rsidR="007D4563" w:rsidRPr="00221F6B">
        <w:rPr>
          <w:rFonts w:ascii="Montserrat" w:hAnsi="Montserrat"/>
          <w:szCs w:val="24"/>
        </w:rPr>
        <w:t>[</w:t>
      </w:r>
      <w:r w:rsidR="00376A72" w:rsidRPr="00221F6B">
        <w:rPr>
          <w:rFonts w:ascii="Montserrat" w:hAnsi="Montserrat"/>
          <w:szCs w:val="24"/>
        </w:rPr>
        <w:t>17.1</w:t>
      </w:r>
      <w:r w:rsidR="007D4563" w:rsidRPr="00221F6B">
        <w:rPr>
          <w:rFonts w:ascii="Montserrat" w:hAnsi="Montserrat"/>
          <w:szCs w:val="24"/>
        </w:rPr>
        <w:t>]</w:t>
      </w:r>
      <w:r w:rsidR="00376A72" w:rsidRPr="00221F6B">
        <w:rPr>
          <w:rFonts w:ascii="Montserrat" w:hAnsi="Montserrat"/>
          <w:szCs w:val="24"/>
        </w:rPr>
        <w:t xml:space="preserve"> of </w:t>
      </w:r>
      <w:r w:rsidR="007D4563" w:rsidRPr="00221F6B">
        <w:rPr>
          <w:rFonts w:ascii="Montserrat" w:hAnsi="Montserrat"/>
          <w:szCs w:val="24"/>
        </w:rPr>
        <w:t xml:space="preserve">the Standard Contractual Terms </w:t>
      </w:r>
      <w:r w:rsidR="00376A72" w:rsidRPr="00221F6B">
        <w:rPr>
          <w:rFonts w:ascii="Montserrat" w:hAnsi="Montserrat"/>
          <w:szCs w:val="24"/>
        </w:rPr>
        <w:t>is not intended to exclude this Agreement.)</w:t>
      </w:r>
      <w:r w:rsidR="00FC6BB5" w:rsidRPr="00221F6B">
        <w:rPr>
          <w:rFonts w:ascii="Montserrat" w:hAnsi="Montserrat"/>
          <w:szCs w:val="24"/>
        </w:rPr>
        <w:t>]</w:t>
      </w:r>
      <w:r w:rsidR="00767B09" w:rsidRPr="00221F6B">
        <w:rPr>
          <w:rFonts w:ascii="Montserrat" w:hAnsi="Montserrat"/>
          <w:szCs w:val="24"/>
        </w:rPr>
        <w:t xml:space="preserve"> </w:t>
      </w:r>
      <w:r w:rsidR="00FC6BB5" w:rsidRPr="00221F6B">
        <w:rPr>
          <w:rFonts w:ascii="Montserrat" w:hAnsi="Montserrat"/>
          <w:szCs w:val="24"/>
        </w:rPr>
        <w:t>/</w:t>
      </w:r>
      <w:r w:rsidR="00767B09" w:rsidRPr="00221F6B">
        <w:rPr>
          <w:rFonts w:ascii="Montserrat" w:hAnsi="Montserrat"/>
          <w:szCs w:val="24"/>
        </w:rPr>
        <w:t xml:space="preserve"> </w:t>
      </w:r>
      <w:r w:rsidR="00FC6BB5" w:rsidRPr="00221F6B">
        <w:rPr>
          <w:rFonts w:ascii="Montserrat" w:hAnsi="Montserrat"/>
          <w:szCs w:val="24"/>
        </w:rPr>
        <w:t>[</w:t>
      </w:r>
      <w:r w:rsidR="00F52591" w:rsidRPr="00221F6B">
        <w:rPr>
          <w:rFonts w:ascii="Montserrat" w:hAnsi="Montserrat"/>
          <w:szCs w:val="24"/>
        </w:rPr>
        <w:t xml:space="preserve"> </w:t>
      </w:r>
      <w:r w:rsidR="00A61B63" w:rsidRPr="00221F6B">
        <w:rPr>
          <w:rFonts w:ascii="Montserrat" w:hAnsi="Montserrat"/>
          <w:i/>
          <w:szCs w:val="24"/>
        </w:rPr>
        <w:t xml:space="preserve">Note: The wording stating that the relationship is governed by the </w:t>
      </w:r>
      <w:r w:rsidR="007D4563" w:rsidRPr="00221F6B">
        <w:rPr>
          <w:rFonts w:ascii="Montserrat" w:hAnsi="Montserrat"/>
          <w:i/>
          <w:szCs w:val="24"/>
        </w:rPr>
        <w:t xml:space="preserve">Standard Contractual </w:t>
      </w:r>
      <w:r w:rsidR="00A61B63" w:rsidRPr="00221F6B">
        <w:rPr>
          <w:rFonts w:ascii="Montserrat" w:hAnsi="Montserrat"/>
          <w:i/>
          <w:szCs w:val="24"/>
        </w:rPr>
        <w:t xml:space="preserve">Terms </w:t>
      </w:r>
      <w:r w:rsidR="00A61B63" w:rsidRPr="00221F6B">
        <w:rPr>
          <w:rFonts w:ascii="Montserrat" w:hAnsi="Montserrat"/>
          <w:b/>
          <w:i/>
          <w:szCs w:val="24"/>
        </w:rPr>
        <w:t>should normally be included</w:t>
      </w:r>
      <w:r w:rsidR="00A61B63" w:rsidRPr="00221F6B">
        <w:rPr>
          <w:rFonts w:ascii="Montserrat" w:hAnsi="Montserrat"/>
          <w:i/>
          <w:szCs w:val="24"/>
        </w:rPr>
        <w:t xml:space="preserve">, unless you intend to incorporate alternative terms, such as </w:t>
      </w:r>
      <w:r w:rsidR="00F52591" w:rsidRPr="00221F6B">
        <w:rPr>
          <w:rFonts w:ascii="Montserrat" w:hAnsi="Montserrat"/>
          <w:i/>
          <w:szCs w:val="24"/>
        </w:rPr>
        <w:t>your Chambers’ standard conditions</w:t>
      </w:r>
      <w:r w:rsidR="00A61B63" w:rsidRPr="00221F6B">
        <w:rPr>
          <w:rFonts w:ascii="Montserrat" w:hAnsi="Montserrat"/>
          <w:i/>
          <w:szCs w:val="24"/>
        </w:rPr>
        <w:t>, in which case you will need to amend as appropriate</w:t>
      </w:r>
      <w:r w:rsidR="004A2C37" w:rsidRPr="00221F6B">
        <w:rPr>
          <w:rFonts w:ascii="Montserrat" w:hAnsi="Montserrat"/>
          <w:i/>
          <w:szCs w:val="24"/>
        </w:rPr>
        <w:t xml:space="preserve"> e.g. [The relationship between the parties shall be governed by the Standard Contractual Terms of [X] Chambers as amended from time to time (“the [X] Chambers Contractual Terms”)</w:t>
      </w:r>
      <w:r w:rsidR="009A17F1" w:rsidRPr="00221F6B">
        <w:rPr>
          <w:rFonts w:ascii="Montserrat" w:hAnsi="Montserrat"/>
          <w:i/>
          <w:szCs w:val="24"/>
        </w:rPr>
        <w:t>, a copy of which is attached to this Agreement.]</w:t>
      </w:r>
      <w:r w:rsidR="00F52591" w:rsidRPr="00221F6B">
        <w:rPr>
          <w:rFonts w:ascii="Montserrat" w:hAnsi="Montserrat"/>
          <w:i/>
          <w:szCs w:val="24"/>
        </w:rPr>
        <w:t xml:space="preserve">. </w:t>
      </w:r>
      <w:r w:rsidR="007D4563" w:rsidRPr="00221F6B">
        <w:rPr>
          <w:rFonts w:ascii="Montserrat" w:hAnsi="Montserrat"/>
          <w:i/>
          <w:szCs w:val="24"/>
        </w:rPr>
        <w:t xml:space="preserve"> If there have been relevant updates to the BSB Handbook or the Standard Contractual Terms since this draft was prepared, you may need to revise the wording, including the references to rC30.9c and clause 17.1.</w:t>
      </w:r>
      <w:r w:rsidR="00F52591" w:rsidRPr="00221F6B">
        <w:rPr>
          <w:rFonts w:ascii="Montserrat" w:hAnsi="Montserrat"/>
          <w:szCs w:val="24"/>
        </w:rPr>
        <w:t>]</w:t>
      </w:r>
      <w:r w:rsidR="00FC6BB5" w:rsidRPr="00221F6B">
        <w:rPr>
          <w:rFonts w:ascii="Montserrat" w:hAnsi="Montserrat"/>
          <w:szCs w:val="24"/>
        </w:rPr>
        <w:t xml:space="preserve"> </w:t>
      </w:r>
    </w:p>
    <w:p w14:paraId="6E26BF46" w14:textId="77777777" w:rsidR="00E36C61" w:rsidRPr="00221F6B" w:rsidRDefault="00E36C61" w:rsidP="00E36C61">
      <w:pPr>
        <w:spacing w:line="480" w:lineRule="auto"/>
        <w:jc w:val="both"/>
        <w:rPr>
          <w:rFonts w:ascii="Montserrat" w:hAnsi="Montserrat"/>
          <w:szCs w:val="24"/>
        </w:rPr>
      </w:pPr>
    </w:p>
    <w:p w14:paraId="5F84C6B5" w14:textId="77777777" w:rsidR="00E36C61" w:rsidRPr="00221F6B" w:rsidRDefault="00E36C61" w:rsidP="00E36C61">
      <w:pPr>
        <w:numPr>
          <w:ilvl w:val="0"/>
          <w:numId w:val="1"/>
        </w:numPr>
        <w:spacing w:line="480" w:lineRule="auto"/>
        <w:jc w:val="both"/>
        <w:rPr>
          <w:rFonts w:ascii="Montserrat" w:hAnsi="Montserrat"/>
          <w:szCs w:val="24"/>
        </w:rPr>
      </w:pPr>
      <w:r w:rsidRPr="00221F6B">
        <w:rPr>
          <w:rFonts w:ascii="Montserrat" w:hAnsi="Montserrat"/>
          <w:szCs w:val="24"/>
        </w:rPr>
        <w:lastRenderedPageBreak/>
        <w:t xml:space="preserve">This Agreement </w:t>
      </w:r>
      <w:r w:rsidR="007C5E2E" w:rsidRPr="00221F6B">
        <w:rPr>
          <w:rFonts w:ascii="Montserrat" w:hAnsi="Montserrat"/>
          <w:szCs w:val="24"/>
        </w:rPr>
        <w:t>is</w:t>
      </w:r>
      <w:r w:rsidR="001E5227" w:rsidRPr="00221F6B">
        <w:rPr>
          <w:rFonts w:ascii="Montserrat" w:hAnsi="Montserrat"/>
          <w:szCs w:val="24"/>
        </w:rPr>
        <w:t xml:space="preserve"> intended to create</w:t>
      </w:r>
      <w:r w:rsidR="007C5E2E" w:rsidRPr="00221F6B">
        <w:rPr>
          <w:rFonts w:ascii="Montserrat" w:hAnsi="Montserrat"/>
          <w:szCs w:val="24"/>
        </w:rPr>
        <w:t xml:space="preserve"> </w:t>
      </w:r>
      <w:r w:rsidRPr="00221F6B">
        <w:rPr>
          <w:rFonts w:ascii="Montserrat" w:hAnsi="Montserrat"/>
          <w:szCs w:val="24"/>
        </w:rPr>
        <w:t>a contract enforceable at law.</w:t>
      </w:r>
    </w:p>
    <w:p w14:paraId="03C7E559" w14:textId="77777777" w:rsidR="00E36C61" w:rsidRPr="00221F6B" w:rsidRDefault="00E36C61" w:rsidP="00E36C61">
      <w:pPr>
        <w:spacing w:line="480" w:lineRule="auto"/>
        <w:jc w:val="both"/>
        <w:rPr>
          <w:rFonts w:ascii="Montserrat" w:hAnsi="Montserrat"/>
          <w:szCs w:val="24"/>
        </w:rPr>
      </w:pPr>
    </w:p>
    <w:p w14:paraId="26B647C6" w14:textId="7A8F8BF2" w:rsidR="00E36C61" w:rsidRPr="00221F6B" w:rsidRDefault="00E36C61" w:rsidP="00BF2D12">
      <w:pPr>
        <w:numPr>
          <w:ilvl w:val="0"/>
          <w:numId w:val="1"/>
        </w:numPr>
        <w:spacing w:line="480" w:lineRule="auto"/>
        <w:jc w:val="both"/>
        <w:rPr>
          <w:rFonts w:ascii="Montserrat" w:hAnsi="Montserrat"/>
          <w:szCs w:val="24"/>
        </w:rPr>
      </w:pPr>
      <w:r w:rsidRPr="00221F6B">
        <w:rPr>
          <w:rFonts w:ascii="Montserrat" w:hAnsi="Montserrat"/>
          <w:szCs w:val="24"/>
        </w:rPr>
        <w:t xml:space="preserve">The Action is </w:t>
      </w:r>
      <w:r w:rsidRPr="00221F6B">
        <w:rPr>
          <w:rFonts w:ascii="Montserrat" w:hAnsi="Montserrat"/>
          <w:i/>
          <w:szCs w:val="24"/>
        </w:rPr>
        <w:t>[complete as appropriate]</w:t>
      </w:r>
      <w:r w:rsidR="00F62339" w:rsidRPr="00221F6B">
        <w:rPr>
          <w:rFonts w:ascii="Montserrat" w:hAnsi="Montserrat"/>
          <w:i/>
          <w:szCs w:val="24"/>
        </w:rPr>
        <w:t>.</w:t>
      </w:r>
      <w:r w:rsidR="00152B72" w:rsidRPr="00221F6B">
        <w:rPr>
          <w:rFonts w:ascii="Montserrat" w:hAnsi="Montserrat"/>
          <w:i/>
          <w:szCs w:val="24"/>
        </w:rPr>
        <w:t xml:space="preserve"> [</w:t>
      </w:r>
      <w:r w:rsidR="00230F38" w:rsidRPr="00221F6B">
        <w:rPr>
          <w:rFonts w:ascii="Montserrat" w:hAnsi="Montserrat"/>
          <w:i/>
          <w:szCs w:val="24"/>
        </w:rPr>
        <w:t xml:space="preserve">You should consider whether </w:t>
      </w:r>
      <w:r w:rsidR="00152B72" w:rsidRPr="00221F6B">
        <w:rPr>
          <w:rFonts w:ascii="Montserrat" w:hAnsi="Montserrat"/>
          <w:i/>
          <w:szCs w:val="24"/>
        </w:rPr>
        <w:t>an</w:t>
      </w:r>
      <w:r w:rsidR="00230F38" w:rsidRPr="00221F6B">
        <w:rPr>
          <w:rFonts w:ascii="Montserrat" w:hAnsi="Montserrat"/>
          <w:i/>
          <w:szCs w:val="24"/>
        </w:rPr>
        <w:t>y</w:t>
      </w:r>
      <w:r w:rsidR="00152B72" w:rsidRPr="00221F6B">
        <w:rPr>
          <w:rFonts w:ascii="Montserrat" w:hAnsi="Montserrat"/>
          <w:i/>
          <w:szCs w:val="24"/>
        </w:rPr>
        <w:t xml:space="preserve"> appeal</w:t>
      </w:r>
      <w:r w:rsidR="005407C9" w:rsidRPr="00221F6B">
        <w:rPr>
          <w:rFonts w:ascii="Montserrat" w:hAnsi="Montserrat"/>
          <w:i/>
          <w:szCs w:val="24"/>
        </w:rPr>
        <w:t xml:space="preserve"> or enforcement proceedings</w:t>
      </w:r>
      <w:r w:rsidR="00152B72" w:rsidRPr="00221F6B">
        <w:rPr>
          <w:rFonts w:ascii="Montserrat" w:hAnsi="Montserrat"/>
          <w:i/>
          <w:szCs w:val="24"/>
        </w:rPr>
        <w:t xml:space="preserve"> </w:t>
      </w:r>
      <w:r w:rsidR="00230F38" w:rsidRPr="00221F6B">
        <w:rPr>
          <w:rFonts w:ascii="Montserrat" w:hAnsi="Montserrat"/>
          <w:i/>
          <w:szCs w:val="24"/>
        </w:rPr>
        <w:t xml:space="preserve">should </w:t>
      </w:r>
      <w:r w:rsidR="00152B72" w:rsidRPr="00221F6B">
        <w:rPr>
          <w:rFonts w:ascii="Montserrat" w:hAnsi="Montserrat"/>
          <w:i/>
          <w:szCs w:val="24"/>
        </w:rPr>
        <w:t>be included within the definition of an Action</w:t>
      </w:r>
      <w:r w:rsidR="00230F38" w:rsidRPr="00221F6B">
        <w:rPr>
          <w:rFonts w:ascii="Montserrat" w:hAnsi="Montserrat"/>
          <w:i/>
          <w:szCs w:val="24"/>
        </w:rPr>
        <w:t xml:space="preserve"> and, i</w:t>
      </w:r>
      <w:r w:rsidR="00152B72" w:rsidRPr="00221F6B">
        <w:rPr>
          <w:rFonts w:ascii="Montserrat" w:hAnsi="Montserrat"/>
          <w:i/>
          <w:szCs w:val="24"/>
        </w:rPr>
        <w:t xml:space="preserve">f </w:t>
      </w:r>
      <w:r w:rsidR="00230F38" w:rsidRPr="00221F6B">
        <w:rPr>
          <w:rFonts w:ascii="Montserrat" w:hAnsi="Montserrat"/>
          <w:i/>
          <w:szCs w:val="24"/>
        </w:rPr>
        <w:t xml:space="preserve">so, </w:t>
      </w:r>
      <w:r w:rsidR="00152B72" w:rsidRPr="00221F6B">
        <w:rPr>
          <w:rFonts w:ascii="Montserrat" w:hAnsi="Montserrat"/>
          <w:i/>
          <w:szCs w:val="24"/>
        </w:rPr>
        <w:t>that should be specified here].</w:t>
      </w:r>
    </w:p>
    <w:p w14:paraId="39EC3280" w14:textId="77777777" w:rsidR="00E36C61" w:rsidRPr="00221F6B" w:rsidRDefault="00E36C61" w:rsidP="00E36C61">
      <w:pPr>
        <w:spacing w:line="480" w:lineRule="auto"/>
        <w:jc w:val="both"/>
        <w:rPr>
          <w:rFonts w:ascii="Montserrat" w:hAnsi="Montserrat"/>
          <w:szCs w:val="24"/>
        </w:rPr>
      </w:pPr>
    </w:p>
    <w:p w14:paraId="355A1B7D" w14:textId="77777777" w:rsidR="00E36C61" w:rsidRPr="00221F6B" w:rsidRDefault="00E36C61" w:rsidP="00E36C61">
      <w:pPr>
        <w:numPr>
          <w:ilvl w:val="0"/>
          <w:numId w:val="1"/>
        </w:numPr>
        <w:spacing w:line="480" w:lineRule="auto"/>
        <w:jc w:val="both"/>
        <w:rPr>
          <w:rFonts w:ascii="Montserrat" w:hAnsi="Montserrat"/>
          <w:szCs w:val="24"/>
        </w:rPr>
      </w:pPr>
      <w:r w:rsidRPr="00221F6B">
        <w:rPr>
          <w:rFonts w:ascii="Montserrat" w:hAnsi="Montserrat"/>
          <w:szCs w:val="24"/>
        </w:rPr>
        <w:t xml:space="preserve">The Base Rate for Counsel’s fees to which the Uplift for the Uplifted Rate is to be applied </w:t>
      </w:r>
      <w:r w:rsidR="00C03CBF" w:rsidRPr="00221F6B">
        <w:rPr>
          <w:rFonts w:ascii="Montserrat" w:hAnsi="Montserrat"/>
          <w:szCs w:val="24"/>
        </w:rPr>
        <w:t xml:space="preserve">(or, where applicable, to which </w:t>
      </w:r>
      <w:r w:rsidR="00EA09E2" w:rsidRPr="00221F6B">
        <w:rPr>
          <w:rFonts w:ascii="Montserrat" w:hAnsi="Montserrat"/>
          <w:szCs w:val="24"/>
        </w:rPr>
        <w:t xml:space="preserve">the </w:t>
      </w:r>
      <w:r w:rsidR="00C03CBF" w:rsidRPr="00221F6B">
        <w:rPr>
          <w:rFonts w:ascii="Montserrat" w:hAnsi="Montserrat"/>
          <w:szCs w:val="24"/>
        </w:rPr>
        <w:t xml:space="preserve">Discount for the Discounted Rate is to be applied), </w:t>
      </w:r>
      <w:r w:rsidRPr="00221F6B">
        <w:rPr>
          <w:rFonts w:ascii="Montserrat" w:hAnsi="Montserrat"/>
          <w:szCs w:val="24"/>
        </w:rPr>
        <w:t>is as follows:</w:t>
      </w:r>
    </w:p>
    <w:p w14:paraId="5CDD4CB8" w14:textId="65DBEA33" w:rsidR="00E36C61" w:rsidRPr="00221F6B" w:rsidRDefault="00E36C61" w:rsidP="00E36C61">
      <w:pPr>
        <w:numPr>
          <w:ilvl w:val="0"/>
          <w:numId w:val="2"/>
        </w:numPr>
        <w:spacing w:line="480" w:lineRule="auto"/>
        <w:jc w:val="both"/>
        <w:rPr>
          <w:rFonts w:ascii="Montserrat" w:hAnsi="Montserrat"/>
          <w:szCs w:val="24"/>
        </w:rPr>
      </w:pPr>
      <w:r w:rsidRPr="00221F6B">
        <w:rPr>
          <w:rFonts w:ascii="Montserrat" w:hAnsi="Montserrat"/>
          <w:szCs w:val="24"/>
        </w:rPr>
        <w:t xml:space="preserve">as regards all work other than Court appearances, in accordance with </w:t>
      </w:r>
      <w:r w:rsidR="00AB3627" w:rsidRPr="00221F6B">
        <w:rPr>
          <w:rFonts w:ascii="Montserrat" w:hAnsi="Montserrat"/>
          <w:szCs w:val="24"/>
        </w:rPr>
        <w:t>Counsel’s</w:t>
      </w:r>
      <w:r w:rsidRPr="00221F6B">
        <w:rPr>
          <w:rFonts w:ascii="Montserrat" w:hAnsi="Montserrat"/>
          <w:szCs w:val="24"/>
        </w:rPr>
        <w:t xml:space="preserve"> hourly rate applicable to the type of work involved in the Action</w:t>
      </w:r>
      <w:r w:rsidR="00B94702" w:rsidRPr="00221F6B">
        <w:rPr>
          <w:rFonts w:ascii="Montserrat" w:hAnsi="Montserrat"/>
          <w:szCs w:val="24"/>
        </w:rPr>
        <w:t xml:space="preserve"> from time to time</w:t>
      </w:r>
      <w:r w:rsidRPr="00221F6B">
        <w:rPr>
          <w:rFonts w:ascii="Montserrat" w:hAnsi="Montserrat"/>
          <w:szCs w:val="24"/>
        </w:rPr>
        <w:t xml:space="preserve">, currently </w:t>
      </w:r>
      <w:r w:rsidR="0024188A" w:rsidRPr="00221F6B">
        <w:rPr>
          <w:rFonts w:ascii="Montserrat" w:hAnsi="Montserrat"/>
          <w:i/>
          <w:szCs w:val="24"/>
        </w:rPr>
        <w:t>[</w:t>
      </w:r>
      <w:proofErr w:type="gramStart"/>
      <w:r w:rsidRPr="00221F6B">
        <w:rPr>
          <w:rFonts w:ascii="Montserrat" w:hAnsi="Montserrat"/>
          <w:i/>
          <w:szCs w:val="24"/>
        </w:rPr>
        <w:t>£</w:t>
      </w:r>
      <w:r w:rsidR="0024188A" w:rsidRPr="00221F6B">
        <w:rPr>
          <w:rFonts w:ascii="Montserrat" w:hAnsi="Montserrat"/>
          <w:i/>
          <w:szCs w:val="24"/>
        </w:rPr>
        <w:t>..</w:t>
      </w:r>
      <w:proofErr w:type="gramEnd"/>
      <w:r w:rsidR="0024188A" w:rsidRPr="00221F6B">
        <w:rPr>
          <w:rFonts w:ascii="Montserrat" w:hAnsi="Montserrat"/>
          <w:i/>
          <w:szCs w:val="24"/>
        </w:rPr>
        <w:t>]</w:t>
      </w:r>
      <w:r w:rsidRPr="00221F6B">
        <w:rPr>
          <w:rFonts w:ascii="Montserrat" w:hAnsi="Montserrat"/>
          <w:i/>
          <w:szCs w:val="24"/>
        </w:rPr>
        <w:t xml:space="preserve"> </w:t>
      </w:r>
      <w:r w:rsidRPr="00221F6B">
        <w:rPr>
          <w:rFonts w:ascii="Montserrat" w:hAnsi="Montserrat"/>
          <w:szCs w:val="24"/>
        </w:rPr>
        <w:t>per hour plus VAT,</w:t>
      </w:r>
    </w:p>
    <w:p w14:paraId="30D52588" w14:textId="5A9836CC" w:rsidR="00E36C61" w:rsidRPr="00221F6B" w:rsidRDefault="00E36C61" w:rsidP="00E36C61">
      <w:pPr>
        <w:numPr>
          <w:ilvl w:val="0"/>
          <w:numId w:val="2"/>
        </w:numPr>
        <w:spacing w:line="480" w:lineRule="auto"/>
        <w:jc w:val="both"/>
        <w:rPr>
          <w:rFonts w:ascii="Montserrat" w:hAnsi="Montserrat"/>
          <w:szCs w:val="24"/>
        </w:rPr>
      </w:pPr>
      <w:r w:rsidRPr="00221F6B">
        <w:rPr>
          <w:rFonts w:ascii="Montserrat" w:hAnsi="Montserrat"/>
          <w:szCs w:val="24"/>
        </w:rPr>
        <w:t xml:space="preserve">for an </w:t>
      </w:r>
      <w:r w:rsidR="00E24219" w:rsidRPr="00221F6B">
        <w:rPr>
          <w:rFonts w:ascii="Montserrat" w:hAnsi="Montserrat"/>
          <w:szCs w:val="24"/>
        </w:rPr>
        <w:t xml:space="preserve">interim </w:t>
      </w:r>
      <w:r w:rsidRPr="00221F6B">
        <w:rPr>
          <w:rFonts w:ascii="Montserrat" w:hAnsi="Montserrat"/>
          <w:szCs w:val="24"/>
        </w:rPr>
        <w:t xml:space="preserve">hearing, the fee will be based on the number of hours which Counsel reasonably considers are required for preparation plus the number of hours which Counsel reasonably considers that the hearing is due to last, charged at </w:t>
      </w:r>
      <w:r w:rsidR="00A43FFE" w:rsidRPr="00221F6B">
        <w:rPr>
          <w:rFonts w:ascii="Montserrat" w:hAnsi="Montserrat"/>
          <w:szCs w:val="24"/>
        </w:rPr>
        <w:t>C</w:t>
      </w:r>
      <w:r w:rsidR="001A22EC" w:rsidRPr="00221F6B">
        <w:rPr>
          <w:rFonts w:ascii="Montserrat" w:hAnsi="Montserrat"/>
          <w:szCs w:val="24"/>
        </w:rPr>
        <w:t>ounsel’s hourly</w:t>
      </w:r>
      <w:r w:rsidRPr="00221F6B">
        <w:rPr>
          <w:rFonts w:ascii="Montserrat" w:hAnsi="Montserrat"/>
          <w:szCs w:val="24"/>
        </w:rPr>
        <w:t xml:space="preserve"> rate </w:t>
      </w:r>
      <w:r w:rsidR="001A22EC" w:rsidRPr="00221F6B">
        <w:rPr>
          <w:rFonts w:ascii="Montserrat" w:hAnsi="Montserrat"/>
          <w:szCs w:val="24"/>
        </w:rPr>
        <w:t>from time to time, currently</w:t>
      </w:r>
      <w:r w:rsidRPr="00221F6B">
        <w:rPr>
          <w:rFonts w:ascii="Montserrat" w:hAnsi="Montserrat"/>
          <w:szCs w:val="24"/>
        </w:rPr>
        <w:t xml:space="preserve"> </w:t>
      </w:r>
      <w:r w:rsidR="0024188A" w:rsidRPr="00221F6B">
        <w:rPr>
          <w:rFonts w:ascii="Montserrat" w:hAnsi="Montserrat"/>
          <w:i/>
          <w:szCs w:val="24"/>
        </w:rPr>
        <w:t>[</w:t>
      </w:r>
      <w:proofErr w:type="gramStart"/>
      <w:r w:rsidR="0024188A" w:rsidRPr="00221F6B">
        <w:rPr>
          <w:rFonts w:ascii="Montserrat" w:hAnsi="Montserrat"/>
          <w:i/>
          <w:szCs w:val="24"/>
        </w:rPr>
        <w:t>£..</w:t>
      </w:r>
      <w:proofErr w:type="gramEnd"/>
      <w:r w:rsidR="0024188A" w:rsidRPr="00221F6B">
        <w:rPr>
          <w:rFonts w:ascii="Montserrat" w:hAnsi="Montserrat"/>
          <w:i/>
          <w:szCs w:val="24"/>
        </w:rPr>
        <w:t>]</w:t>
      </w:r>
      <w:r w:rsidRPr="00221F6B">
        <w:rPr>
          <w:rFonts w:ascii="Montserrat" w:hAnsi="Montserrat"/>
          <w:szCs w:val="24"/>
        </w:rPr>
        <w:t xml:space="preserve"> per hour plus VAT.  If the hearing lasts longer </w:t>
      </w:r>
      <w:r w:rsidRPr="00221F6B">
        <w:rPr>
          <w:rFonts w:ascii="Montserrat" w:hAnsi="Montserrat"/>
          <w:szCs w:val="24"/>
        </w:rPr>
        <w:lastRenderedPageBreak/>
        <w:t>th</w:t>
      </w:r>
      <w:r w:rsidR="006A65D4" w:rsidRPr="00221F6B">
        <w:rPr>
          <w:rFonts w:ascii="Montserrat" w:hAnsi="Montserrat"/>
          <w:szCs w:val="24"/>
        </w:rPr>
        <w:t>a</w:t>
      </w:r>
      <w:r w:rsidRPr="00221F6B">
        <w:rPr>
          <w:rFonts w:ascii="Montserrat" w:hAnsi="Montserrat"/>
          <w:szCs w:val="24"/>
        </w:rPr>
        <w:t>n the estimated time then a pro r</w:t>
      </w:r>
      <w:r w:rsidR="00F20441" w:rsidRPr="00221F6B">
        <w:rPr>
          <w:rFonts w:ascii="Montserrat" w:hAnsi="Montserrat"/>
          <w:szCs w:val="24"/>
        </w:rPr>
        <w:t>a</w:t>
      </w:r>
      <w:r w:rsidRPr="00221F6B">
        <w:rPr>
          <w:rFonts w:ascii="Montserrat" w:hAnsi="Montserrat"/>
          <w:szCs w:val="24"/>
        </w:rPr>
        <w:t xml:space="preserve">ta hourly rate will be applied, </w:t>
      </w:r>
    </w:p>
    <w:p w14:paraId="7C0DA174" w14:textId="384D7489" w:rsidR="00E36C61" w:rsidRPr="00221F6B" w:rsidRDefault="00E36C61" w:rsidP="00E36C61">
      <w:pPr>
        <w:numPr>
          <w:ilvl w:val="0"/>
          <w:numId w:val="2"/>
        </w:numPr>
        <w:spacing w:line="480" w:lineRule="auto"/>
        <w:jc w:val="both"/>
        <w:rPr>
          <w:rFonts w:ascii="Montserrat" w:hAnsi="Montserrat"/>
          <w:szCs w:val="24"/>
        </w:rPr>
      </w:pPr>
      <w:r w:rsidRPr="00221F6B">
        <w:rPr>
          <w:rFonts w:ascii="Montserrat" w:hAnsi="Montserrat"/>
          <w:szCs w:val="24"/>
        </w:rPr>
        <w:t xml:space="preserve">for the trial, the brief fee will be assessed on </w:t>
      </w:r>
      <w:r w:rsidR="00A43FFE" w:rsidRPr="00221F6B">
        <w:rPr>
          <w:rFonts w:ascii="Montserrat" w:hAnsi="Montserrat"/>
          <w:szCs w:val="24"/>
        </w:rPr>
        <w:t>Counsel’s</w:t>
      </w:r>
      <w:r w:rsidRPr="00221F6B">
        <w:rPr>
          <w:rFonts w:ascii="Montserrat" w:hAnsi="Montserrat"/>
          <w:szCs w:val="24"/>
        </w:rPr>
        <w:t xml:space="preserve"> daily rate </w:t>
      </w:r>
      <w:r w:rsidR="00234F27" w:rsidRPr="00221F6B">
        <w:rPr>
          <w:rFonts w:ascii="Montserrat" w:hAnsi="Montserrat"/>
          <w:szCs w:val="24"/>
        </w:rPr>
        <w:t>from time to time, currently</w:t>
      </w:r>
      <w:r w:rsidRPr="00221F6B">
        <w:rPr>
          <w:rFonts w:ascii="Montserrat" w:hAnsi="Montserrat"/>
          <w:szCs w:val="24"/>
        </w:rPr>
        <w:t xml:space="preserve"> </w:t>
      </w:r>
      <w:r w:rsidR="0024188A" w:rsidRPr="00221F6B">
        <w:rPr>
          <w:rFonts w:ascii="Montserrat" w:hAnsi="Montserrat"/>
          <w:i/>
          <w:szCs w:val="24"/>
        </w:rPr>
        <w:t>[</w:t>
      </w:r>
      <w:proofErr w:type="gramStart"/>
      <w:r w:rsidR="0024188A" w:rsidRPr="00221F6B">
        <w:rPr>
          <w:rFonts w:ascii="Montserrat" w:hAnsi="Montserrat"/>
          <w:i/>
          <w:szCs w:val="24"/>
        </w:rPr>
        <w:t>£..</w:t>
      </w:r>
      <w:proofErr w:type="gramEnd"/>
      <w:r w:rsidR="0024188A" w:rsidRPr="00221F6B">
        <w:rPr>
          <w:rFonts w:ascii="Montserrat" w:hAnsi="Montserrat"/>
          <w:i/>
          <w:szCs w:val="24"/>
        </w:rPr>
        <w:t>]</w:t>
      </w:r>
      <w:r w:rsidRPr="00221F6B">
        <w:rPr>
          <w:rFonts w:ascii="Montserrat" w:hAnsi="Montserrat"/>
          <w:szCs w:val="24"/>
        </w:rPr>
        <w:t xml:space="preserve"> plus VAT for each day of preparation plus the first day </w:t>
      </w:r>
      <w:r w:rsidR="00F20441" w:rsidRPr="00221F6B">
        <w:rPr>
          <w:rFonts w:ascii="Montserrat" w:hAnsi="Montserrat"/>
          <w:szCs w:val="24"/>
        </w:rPr>
        <w:t xml:space="preserve">of </w:t>
      </w:r>
      <w:r w:rsidRPr="00221F6B">
        <w:rPr>
          <w:rFonts w:ascii="Montserrat" w:hAnsi="Montserrat"/>
          <w:szCs w:val="24"/>
        </w:rPr>
        <w:t>trial.  If the case is adjourned for any reason including reading days, a daily fee will be charge</w:t>
      </w:r>
      <w:r w:rsidR="0024188A" w:rsidRPr="00221F6B">
        <w:rPr>
          <w:rFonts w:ascii="Montserrat" w:hAnsi="Montserrat"/>
          <w:szCs w:val="24"/>
        </w:rPr>
        <w:t>d based on subclause (4) below,</w:t>
      </w:r>
    </w:p>
    <w:p w14:paraId="31F7D12F" w14:textId="0E7C792C" w:rsidR="00E36C61" w:rsidRPr="00221F6B" w:rsidRDefault="00E36C61" w:rsidP="00E36C61">
      <w:pPr>
        <w:numPr>
          <w:ilvl w:val="0"/>
          <w:numId w:val="2"/>
        </w:numPr>
        <w:spacing w:line="480" w:lineRule="auto"/>
        <w:jc w:val="both"/>
        <w:rPr>
          <w:rFonts w:ascii="Montserrat" w:hAnsi="Montserrat"/>
          <w:szCs w:val="24"/>
        </w:rPr>
      </w:pPr>
      <w:r w:rsidRPr="00221F6B">
        <w:rPr>
          <w:rFonts w:ascii="Montserrat" w:hAnsi="Montserrat"/>
          <w:szCs w:val="24"/>
        </w:rPr>
        <w:t xml:space="preserve">as regards refreshers, in accordance with </w:t>
      </w:r>
      <w:r w:rsidR="00B91424" w:rsidRPr="00221F6B">
        <w:rPr>
          <w:rFonts w:ascii="Montserrat" w:hAnsi="Montserrat"/>
          <w:szCs w:val="24"/>
        </w:rPr>
        <w:t>Counsel’s</w:t>
      </w:r>
      <w:r w:rsidRPr="00221F6B">
        <w:rPr>
          <w:rFonts w:ascii="Montserrat" w:hAnsi="Montserrat"/>
          <w:szCs w:val="24"/>
        </w:rPr>
        <w:t xml:space="preserve"> daily rate for the type of work involved in the Action</w:t>
      </w:r>
      <w:r w:rsidR="00282CA9" w:rsidRPr="00221F6B">
        <w:rPr>
          <w:rFonts w:ascii="Montserrat" w:hAnsi="Montserrat"/>
          <w:szCs w:val="24"/>
        </w:rPr>
        <w:t xml:space="preserve"> from time to time</w:t>
      </w:r>
      <w:r w:rsidRPr="00221F6B">
        <w:rPr>
          <w:rFonts w:ascii="Montserrat" w:hAnsi="Montserrat"/>
          <w:szCs w:val="24"/>
        </w:rPr>
        <w:t xml:space="preserve">, currently </w:t>
      </w:r>
      <w:r w:rsidR="0024188A" w:rsidRPr="00221F6B">
        <w:rPr>
          <w:rFonts w:ascii="Montserrat" w:hAnsi="Montserrat"/>
          <w:i/>
          <w:szCs w:val="24"/>
        </w:rPr>
        <w:t>[</w:t>
      </w:r>
      <w:proofErr w:type="gramStart"/>
      <w:r w:rsidR="0024188A" w:rsidRPr="00221F6B">
        <w:rPr>
          <w:rFonts w:ascii="Montserrat" w:hAnsi="Montserrat"/>
          <w:i/>
          <w:szCs w:val="24"/>
        </w:rPr>
        <w:t>£..</w:t>
      </w:r>
      <w:proofErr w:type="gramEnd"/>
      <w:r w:rsidR="0024188A" w:rsidRPr="00221F6B">
        <w:rPr>
          <w:rFonts w:ascii="Montserrat" w:hAnsi="Montserrat"/>
          <w:i/>
          <w:szCs w:val="24"/>
        </w:rPr>
        <w:t>]</w:t>
      </w:r>
      <w:r w:rsidR="00E94B0B" w:rsidRPr="00221F6B">
        <w:rPr>
          <w:rFonts w:ascii="Montserrat" w:hAnsi="Montserrat"/>
          <w:szCs w:val="24"/>
        </w:rPr>
        <w:t xml:space="preserve"> plus VAT per day,</w:t>
      </w:r>
    </w:p>
    <w:p w14:paraId="0B20BD3D" w14:textId="77777777" w:rsidR="00E36C61" w:rsidRPr="00221F6B" w:rsidRDefault="00E36C61" w:rsidP="00E36C61">
      <w:pPr>
        <w:numPr>
          <w:ilvl w:val="0"/>
          <w:numId w:val="2"/>
        </w:numPr>
        <w:spacing w:line="480" w:lineRule="auto"/>
        <w:jc w:val="both"/>
        <w:rPr>
          <w:rFonts w:ascii="Montserrat" w:hAnsi="Montserrat"/>
          <w:szCs w:val="24"/>
        </w:rPr>
      </w:pPr>
      <w:r w:rsidRPr="00221F6B">
        <w:rPr>
          <w:rFonts w:ascii="Montserrat" w:hAnsi="Montserrat"/>
          <w:szCs w:val="24"/>
        </w:rPr>
        <w:t>in the event that the trial does not commence on the fixed or floating date each day of non sitting will be charged at Counsel’s refresher rate or pro r</w:t>
      </w:r>
      <w:r w:rsidR="00F20441" w:rsidRPr="00221F6B">
        <w:rPr>
          <w:rFonts w:ascii="Montserrat" w:hAnsi="Montserrat"/>
          <w:szCs w:val="24"/>
        </w:rPr>
        <w:t>a</w:t>
      </w:r>
      <w:r w:rsidRPr="00221F6B">
        <w:rPr>
          <w:rFonts w:ascii="Montserrat" w:hAnsi="Montserrat"/>
          <w:szCs w:val="24"/>
        </w:rPr>
        <w:t>ta if Counsel continues to work on preparation,</w:t>
      </w:r>
    </w:p>
    <w:p w14:paraId="02087361" w14:textId="77777777" w:rsidR="00E36C61" w:rsidRPr="00221F6B" w:rsidRDefault="00E36C61" w:rsidP="00E36C61">
      <w:pPr>
        <w:numPr>
          <w:ilvl w:val="0"/>
          <w:numId w:val="2"/>
        </w:numPr>
        <w:spacing w:line="480" w:lineRule="auto"/>
        <w:jc w:val="both"/>
        <w:rPr>
          <w:rFonts w:ascii="Montserrat" w:hAnsi="Montserrat"/>
          <w:szCs w:val="24"/>
        </w:rPr>
      </w:pPr>
      <w:r w:rsidRPr="00221F6B">
        <w:rPr>
          <w:rFonts w:ascii="Montserrat" w:hAnsi="Montserrat"/>
          <w:szCs w:val="24"/>
        </w:rPr>
        <w:t>in the event of the trial being adjourned for more than one month, a re-reading fee based on the hourly rate specified in subc</w:t>
      </w:r>
      <w:r w:rsidR="0024188A" w:rsidRPr="00221F6B">
        <w:rPr>
          <w:rFonts w:ascii="Montserrat" w:hAnsi="Montserrat"/>
          <w:szCs w:val="24"/>
        </w:rPr>
        <w:t>lause (1) above will be charged, and</w:t>
      </w:r>
    </w:p>
    <w:p w14:paraId="193EF5C8" w14:textId="5DF8F682" w:rsidR="00E36C61" w:rsidRPr="00221F6B" w:rsidRDefault="00E36C61" w:rsidP="00E36C61">
      <w:pPr>
        <w:numPr>
          <w:ilvl w:val="0"/>
          <w:numId w:val="2"/>
        </w:numPr>
        <w:spacing w:line="480" w:lineRule="auto"/>
        <w:jc w:val="both"/>
        <w:rPr>
          <w:rFonts w:ascii="Montserrat" w:hAnsi="Montserrat"/>
          <w:szCs w:val="24"/>
        </w:rPr>
      </w:pPr>
      <w:r w:rsidRPr="00221F6B">
        <w:rPr>
          <w:rFonts w:ascii="Montserrat" w:hAnsi="Montserrat"/>
          <w:szCs w:val="24"/>
        </w:rPr>
        <w:t xml:space="preserve">in the event of a </w:t>
      </w:r>
      <w:r w:rsidR="0024188A" w:rsidRPr="00221F6B">
        <w:rPr>
          <w:rFonts w:ascii="Montserrat" w:hAnsi="Montserrat"/>
          <w:szCs w:val="24"/>
        </w:rPr>
        <w:t>m</w:t>
      </w:r>
      <w:r w:rsidRPr="00221F6B">
        <w:rPr>
          <w:rFonts w:ascii="Montserrat" w:hAnsi="Montserrat"/>
          <w:szCs w:val="24"/>
        </w:rPr>
        <w:t xml:space="preserve">ediation </w:t>
      </w:r>
      <w:r w:rsidR="008B785A" w:rsidRPr="00221F6B">
        <w:rPr>
          <w:rFonts w:ascii="Montserrat" w:hAnsi="Montserrat"/>
          <w:szCs w:val="24"/>
        </w:rPr>
        <w:t xml:space="preserve">Counsel’s </w:t>
      </w:r>
      <w:r w:rsidRPr="00221F6B">
        <w:rPr>
          <w:rFonts w:ascii="Montserrat" w:hAnsi="Montserrat"/>
          <w:szCs w:val="24"/>
        </w:rPr>
        <w:t xml:space="preserve">daily rate </w:t>
      </w:r>
      <w:r w:rsidR="00A43FFE" w:rsidRPr="00221F6B">
        <w:rPr>
          <w:rFonts w:ascii="Montserrat" w:hAnsi="Montserrat"/>
          <w:szCs w:val="24"/>
        </w:rPr>
        <w:t>from time to time, currently</w:t>
      </w:r>
      <w:r w:rsidRPr="00221F6B">
        <w:rPr>
          <w:rFonts w:ascii="Montserrat" w:hAnsi="Montserrat"/>
          <w:szCs w:val="24"/>
        </w:rPr>
        <w:t xml:space="preserve"> </w:t>
      </w:r>
      <w:r w:rsidR="0024188A" w:rsidRPr="00221F6B">
        <w:rPr>
          <w:rFonts w:ascii="Montserrat" w:hAnsi="Montserrat"/>
          <w:i/>
          <w:szCs w:val="24"/>
        </w:rPr>
        <w:t>[</w:t>
      </w:r>
      <w:proofErr w:type="gramStart"/>
      <w:r w:rsidR="0024188A" w:rsidRPr="00221F6B">
        <w:rPr>
          <w:rFonts w:ascii="Montserrat" w:hAnsi="Montserrat"/>
          <w:i/>
          <w:szCs w:val="24"/>
        </w:rPr>
        <w:t>£..</w:t>
      </w:r>
      <w:proofErr w:type="gramEnd"/>
      <w:r w:rsidR="0024188A" w:rsidRPr="00221F6B">
        <w:rPr>
          <w:rFonts w:ascii="Montserrat" w:hAnsi="Montserrat"/>
          <w:i/>
          <w:szCs w:val="24"/>
        </w:rPr>
        <w:t xml:space="preserve">] </w:t>
      </w:r>
      <w:r w:rsidRPr="00221F6B">
        <w:rPr>
          <w:rFonts w:ascii="Montserrat" w:hAnsi="Montserrat"/>
          <w:szCs w:val="24"/>
        </w:rPr>
        <w:t>plus VAT will be charged. This will include the first two hours of preparation</w:t>
      </w:r>
      <w:r w:rsidR="00B91424" w:rsidRPr="00221F6B">
        <w:rPr>
          <w:rFonts w:ascii="Montserrat" w:hAnsi="Montserrat"/>
          <w:szCs w:val="24"/>
        </w:rPr>
        <w:t xml:space="preserve"> and up to 8 </w:t>
      </w:r>
      <w:r w:rsidR="00B91424" w:rsidRPr="00221F6B">
        <w:rPr>
          <w:rFonts w:ascii="Montserrat" w:hAnsi="Montserrat"/>
          <w:szCs w:val="24"/>
        </w:rPr>
        <w:lastRenderedPageBreak/>
        <w:t>hours attending the mediation</w:t>
      </w:r>
      <w:r w:rsidRPr="00221F6B">
        <w:rPr>
          <w:rFonts w:ascii="Montserrat" w:hAnsi="Montserrat"/>
          <w:szCs w:val="24"/>
        </w:rPr>
        <w:t>.</w:t>
      </w:r>
      <w:r w:rsidR="00B91424" w:rsidRPr="00221F6B">
        <w:rPr>
          <w:rFonts w:ascii="Montserrat" w:hAnsi="Montserrat"/>
          <w:szCs w:val="24"/>
        </w:rPr>
        <w:t xml:space="preserve"> Any additional hours will be charged at the hourly rate specified in subclause (1). </w:t>
      </w:r>
      <w:r w:rsidRPr="00221F6B">
        <w:rPr>
          <w:rFonts w:ascii="Montserrat" w:hAnsi="Montserrat"/>
          <w:szCs w:val="24"/>
        </w:rPr>
        <w:t xml:space="preserve"> </w:t>
      </w:r>
    </w:p>
    <w:p w14:paraId="1F67AD36" w14:textId="77777777" w:rsidR="00E36C61" w:rsidRPr="00221F6B" w:rsidRDefault="00E36C61" w:rsidP="00E36C61">
      <w:pPr>
        <w:spacing w:line="480" w:lineRule="auto"/>
        <w:jc w:val="both"/>
        <w:rPr>
          <w:rFonts w:ascii="Montserrat" w:hAnsi="Montserrat"/>
          <w:szCs w:val="24"/>
        </w:rPr>
      </w:pPr>
    </w:p>
    <w:p w14:paraId="676CB9E5" w14:textId="77777777" w:rsidR="00E36C61" w:rsidRPr="00221F6B" w:rsidRDefault="00E36C61" w:rsidP="00E36C61">
      <w:pPr>
        <w:pStyle w:val="Footer"/>
        <w:numPr>
          <w:ilvl w:val="0"/>
          <w:numId w:val="1"/>
        </w:numPr>
        <w:tabs>
          <w:tab w:val="clear" w:pos="4320"/>
          <w:tab w:val="clear" w:pos="8640"/>
        </w:tabs>
        <w:spacing w:line="480" w:lineRule="auto"/>
        <w:jc w:val="both"/>
        <w:rPr>
          <w:rFonts w:ascii="Montserrat" w:hAnsi="Montserrat"/>
          <w:szCs w:val="24"/>
        </w:rPr>
      </w:pPr>
      <w:r w:rsidRPr="00221F6B">
        <w:rPr>
          <w:rFonts w:ascii="Montserrat" w:hAnsi="Montserrat"/>
          <w:szCs w:val="24"/>
        </w:rPr>
        <w:t>The Client is</w:t>
      </w:r>
      <w:r w:rsidR="0024188A" w:rsidRPr="00221F6B">
        <w:rPr>
          <w:rFonts w:ascii="Montserrat" w:hAnsi="Montserrat"/>
          <w:szCs w:val="24"/>
        </w:rPr>
        <w:t xml:space="preserve"> </w:t>
      </w:r>
      <w:r w:rsidR="00F62339" w:rsidRPr="00221F6B">
        <w:rPr>
          <w:rFonts w:ascii="Montserrat" w:hAnsi="Montserrat"/>
          <w:i/>
          <w:szCs w:val="24"/>
        </w:rPr>
        <w:t>[..]</w:t>
      </w:r>
      <w:r w:rsidRPr="00221F6B">
        <w:rPr>
          <w:rFonts w:ascii="Montserrat" w:hAnsi="Montserrat"/>
          <w:szCs w:val="24"/>
        </w:rPr>
        <w:t>.</w:t>
      </w:r>
    </w:p>
    <w:p w14:paraId="512478C2" w14:textId="77777777" w:rsidR="00E36C61" w:rsidRPr="00221F6B" w:rsidRDefault="00E36C61" w:rsidP="00E36C61">
      <w:pPr>
        <w:spacing w:line="480" w:lineRule="auto"/>
        <w:jc w:val="both"/>
        <w:rPr>
          <w:rFonts w:ascii="Montserrat" w:hAnsi="Montserrat"/>
          <w:szCs w:val="24"/>
        </w:rPr>
      </w:pPr>
    </w:p>
    <w:p w14:paraId="7F3979E6" w14:textId="77777777" w:rsidR="00E36C61" w:rsidRPr="00221F6B" w:rsidRDefault="00E36C61" w:rsidP="00E36C61">
      <w:pPr>
        <w:numPr>
          <w:ilvl w:val="0"/>
          <w:numId w:val="1"/>
        </w:numPr>
        <w:spacing w:line="480" w:lineRule="auto"/>
        <w:jc w:val="both"/>
        <w:rPr>
          <w:rFonts w:ascii="Montserrat" w:hAnsi="Montserrat"/>
          <w:szCs w:val="24"/>
        </w:rPr>
      </w:pPr>
      <w:r w:rsidRPr="00221F6B">
        <w:rPr>
          <w:rFonts w:ascii="Montserrat" w:hAnsi="Montserrat"/>
          <w:szCs w:val="24"/>
        </w:rPr>
        <w:t xml:space="preserve">The Opposing Party is </w:t>
      </w:r>
      <w:r w:rsidR="00F62339" w:rsidRPr="00221F6B">
        <w:rPr>
          <w:rFonts w:ascii="Montserrat" w:hAnsi="Montserrat"/>
          <w:i/>
          <w:szCs w:val="24"/>
        </w:rPr>
        <w:t>[..]</w:t>
      </w:r>
      <w:r w:rsidR="0024188A" w:rsidRPr="00221F6B">
        <w:rPr>
          <w:rFonts w:ascii="Montserrat" w:hAnsi="Montserrat"/>
          <w:szCs w:val="24"/>
        </w:rPr>
        <w:t>.</w:t>
      </w:r>
    </w:p>
    <w:p w14:paraId="5B065B13" w14:textId="77777777" w:rsidR="00E36C61" w:rsidRPr="00221F6B" w:rsidRDefault="00E36C61" w:rsidP="00E36C61">
      <w:pPr>
        <w:spacing w:line="480" w:lineRule="auto"/>
        <w:jc w:val="both"/>
        <w:rPr>
          <w:rFonts w:ascii="Montserrat" w:hAnsi="Montserrat"/>
          <w:szCs w:val="24"/>
        </w:rPr>
      </w:pPr>
    </w:p>
    <w:p w14:paraId="1DE0BEBF" w14:textId="5B6D6F0C" w:rsidR="00E36C61" w:rsidRPr="00221F6B" w:rsidRDefault="00E36C61" w:rsidP="00E36C61">
      <w:pPr>
        <w:numPr>
          <w:ilvl w:val="0"/>
          <w:numId w:val="1"/>
        </w:numPr>
        <w:tabs>
          <w:tab w:val="clear" w:pos="720"/>
          <w:tab w:val="num" w:pos="709"/>
        </w:tabs>
        <w:spacing w:line="480" w:lineRule="auto"/>
        <w:jc w:val="both"/>
        <w:rPr>
          <w:rFonts w:ascii="Montserrat" w:hAnsi="Montserrat"/>
          <w:szCs w:val="24"/>
        </w:rPr>
      </w:pPr>
      <w:r w:rsidRPr="00221F6B">
        <w:rPr>
          <w:rFonts w:ascii="Montserrat" w:hAnsi="Montserrat"/>
          <w:szCs w:val="24"/>
        </w:rPr>
        <w:t>The Uplift which is</w:t>
      </w:r>
      <w:r w:rsidR="0024188A" w:rsidRPr="00221F6B">
        <w:rPr>
          <w:rFonts w:ascii="Montserrat" w:hAnsi="Montserrat"/>
          <w:szCs w:val="24"/>
        </w:rPr>
        <w:t xml:space="preserve"> to apply to Counsel’s fees is </w:t>
      </w:r>
      <w:r w:rsidR="0024188A" w:rsidRPr="00221F6B">
        <w:rPr>
          <w:rFonts w:ascii="Montserrat" w:hAnsi="Montserrat"/>
          <w:i/>
          <w:szCs w:val="24"/>
        </w:rPr>
        <w:t>[..]</w:t>
      </w:r>
      <w:proofErr w:type="gramStart"/>
      <w:r w:rsidRPr="00221F6B">
        <w:rPr>
          <w:rFonts w:ascii="Montserrat" w:hAnsi="Montserrat"/>
          <w:szCs w:val="24"/>
        </w:rPr>
        <w:t xml:space="preserve">%  </w:t>
      </w:r>
      <w:r w:rsidR="00A04E41" w:rsidRPr="00221F6B">
        <w:rPr>
          <w:rFonts w:ascii="Montserrat" w:hAnsi="Montserrat"/>
          <w:szCs w:val="24"/>
        </w:rPr>
        <w:t>[</w:t>
      </w:r>
      <w:proofErr w:type="gramEnd"/>
      <w:r w:rsidR="00A04E41" w:rsidRPr="00221F6B">
        <w:rPr>
          <w:rFonts w:ascii="Montserrat" w:hAnsi="Montserrat"/>
          <w:szCs w:val="24"/>
        </w:rPr>
        <w:t xml:space="preserve"> </w:t>
      </w:r>
      <w:r w:rsidR="00A04E41" w:rsidRPr="00221F6B">
        <w:rPr>
          <w:rFonts w:ascii="Montserrat" w:hAnsi="Montserrat"/>
          <w:i/>
          <w:szCs w:val="24"/>
        </w:rPr>
        <w:t xml:space="preserve">Check your applicable uplift is lawful – </w:t>
      </w:r>
      <w:r w:rsidR="00B3153E" w:rsidRPr="00221F6B">
        <w:rPr>
          <w:rFonts w:ascii="Montserrat" w:hAnsi="Montserrat"/>
          <w:i/>
          <w:szCs w:val="24"/>
        </w:rPr>
        <w:t xml:space="preserve">the success fee cannot exceed 100% and </w:t>
      </w:r>
      <w:r w:rsidR="00A04E41" w:rsidRPr="00221F6B">
        <w:rPr>
          <w:rFonts w:ascii="Montserrat" w:hAnsi="Montserrat"/>
          <w:i/>
          <w:szCs w:val="24"/>
        </w:rPr>
        <w:t xml:space="preserve"> in personal injury actions</w:t>
      </w:r>
      <w:r w:rsidR="00CE318C" w:rsidRPr="00221F6B">
        <w:rPr>
          <w:rFonts w:ascii="Montserrat" w:hAnsi="Montserrat"/>
          <w:i/>
          <w:szCs w:val="24"/>
        </w:rPr>
        <w:t xml:space="preserve"> at first instance</w:t>
      </w:r>
      <w:r w:rsidR="00A04E41" w:rsidRPr="00221F6B">
        <w:rPr>
          <w:rFonts w:ascii="Montserrat" w:hAnsi="Montserrat"/>
          <w:i/>
          <w:szCs w:val="24"/>
        </w:rPr>
        <w:t xml:space="preserve">, </w:t>
      </w:r>
      <w:r w:rsidR="00B3153E" w:rsidRPr="00221F6B">
        <w:rPr>
          <w:rFonts w:ascii="Montserrat" w:hAnsi="Montserrat"/>
          <w:i/>
          <w:szCs w:val="24"/>
        </w:rPr>
        <w:t xml:space="preserve">whatever the percentage uplift the amount of </w:t>
      </w:r>
      <w:r w:rsidR="00A04E41" w:rsidRPr="00221F6B">
        <w:rPr>
          <w:rFonts w:ascii="Montserrat" w:hAnsi="Montserrat"/>
          <w:i/>
          <w:szCs w:val="24"/>
        </w:rPr>
        <w:t>any success fee is subject to a cap of 25% of damages</w:t>
      </w:r>
      <w:r w:rsidR="009106B3" w:rsidRPr="00221F6B">
        <w:rPr>
          <w:rFonts w:ascii="Montserrat" w:hAnsi="Montserrat"/>
          <w:i/>
          <w:szCs w:val="24"/>
        </w:rPr>
        <w:t>, excluding any damages for future pecuniary loss</w:t>
      </w:r>
      <w:r w:rsidR="00A04E41" w:rsidRPr="00221F6B">
        <w:rPr>
          <w:rFonts w:ascii="Montserrat" w:hAnsi="Montserrat"/>
          <w:i/>
          <w:szCs w:val="24"/>
        </w:rPr>
        <w:t xml:space="preserve">.  </w:t>
      </w:r>
      <w:r w:rsidR="00A04E41" w:rsidRPr="00221F6B">
        <w:rPr>
          <w:rFonts w:ascii="Montserrat" w:hAnsi="Montserrat"/>
          <w:szCs w:val="24"/>
        </w:rPr>
        <w:t>]</w:t>
      </w:r>
    </w:p>
    <w:p w14:paraId="52026CDE" w14:textId="77777777" w:rsidR="00E36C61" w:rsidRPr="00221F6B" w:rsidRDefault="00E36C61" w:rsidP="00E36C61">
      <w:pPr>
        <w:spacing w:line="480" w:lineRule="auto"/>
        <w:jc w:val="both"/>
        <w:rPr>
          <w:rFonts w:ascii="Montserrat" w:hAnsi="Montserrat"/>
          <w:szCs w:val="24"/>
        </w:rPr>
      </w:pPr>
    </w:p>
    <w:p w14:paraId="4217656D" w14:textId="039BCC2A" w:rsidR="002A2C43" w:rsidRPr="00221F6B" w:rsidRDefault="00E36C61" w:rsidP="002A2C43">
      <w:pPr>
        <w:numPr>
          <w:ilvl w:val="0"/>
          <w:numId w:val="1"/>
        </w:numPr>
        <w:spacing w:line="480" w:lineRule="auto"/>
        <w:jc w:val="both"/>
        <w:rPr>
          <w:rFonts w:ascii="Montserrat" w:hAnsi="Montserrat"/>
          <w:szCs w:val="24"/>
        </w:rPr>
      </w:pPr>
      <w:r w:rsidRPr="00221F6B">
        <w:rPr>
          <w:rFonts w:ascii="Montserrat" w:hAnsi="Montserrat"/>
          <w:szCs w:val="24"/>
        </w:rPr>
        <w:t xml:space="preserve">The reason for setting the Uplift at that rate is </w:t>
      </w:r>
      <w:r w:rsidR="0024188A" w:rsidRPr="00221F6B">
        <w:rPr>
          <w:rFonts w:ascii="Montserrat" w:hAnsi="Montserrat"/>
          <w:i/>
          <w:szCs w:val="24"/>
        </w:rPr>
        <w:t>[</w:t>
      </w:r>
      <w:r w:rsidR="00B25300" w:rsidRPr="00221F6B">
        <w:rPr>
          <w:rFonts w:ascii="Montserrat" w:hAnsi="Montserrat"/>
          <w:i/>
          <w:szCs w:val="24"/>
        </w:rPr>
        <w:t>set out all relevant considerations</w:t>
      </w:r>
      <w:r w:rsidR="00E94B0B" w:rsidRPr="00221F6B">
        <w:rPr>
          <w:rFonts w:ascii="Montserrat" w:hAnsi="Montserrat"/>
          <w:i/>
          <w:szCs w:val="24"/>
        </w:rPr>
        <w:t>:</w:t>
      </w:r>
      <w:r w:rsidR="00B25300" w:rsidRPr="00221F6B">
        <w:rPr>
          <w:rFonts w:ascii="Montserrat" w:hAnsi="Montserrat"/>
          <w:i/>
          <w:szCs w:val="24"/>
        </w:rPr>
        <w:t xml:space="preserve"> </w:t>
      </w:r>
      <w:r w:rsidR="0024188A" w:rsidRPr="00221F6B">
        <w:rPr>
          <w:rFonts w:ascii="Montserrat" w:hAnsi="Montserrat"/>
          <w:i/>
          <w:szCs w:val="24"/>
        </w:rPr>
        <w:t>for example</w:t>
      </w:r>
      <w:r w:rsidR="00E94B0B" w:rsidRPr="00221F6B">
        <w:rPr>
          <w:rFonts w:ascii="Montserrat" w:hAnsi="Montserrat"/>
          <w:i/>
          <w:szCs w:val="24"/>
        </w:rPr>
        <w:t>,</w:t>
      </w:r>
      <w:r w:rsidR="0024188A" w:rsidRPr="00221F6B">
        <w:rPr>
          <w:rFonts w:ascii="Montserrat" w:hAnsi="Montserrat"/>
          <w:szCs w:val="24"/>
        </w:rPr>
        <w:t xml:space="preserve"> </w:t>
      </w:r>
      <w:r w:rsidRPr="00221F6B">
        <w:rPr>
          <w:rFonts w:ascii="Montserrat" w:hAnsi="Montserrat"/>
          <w:i/>
          <w:szCs w:val="24"/>
        </w:rPr>
        <w:t>the complexity of the issues in the Action; the</w:t>
      </w:r>
      <w:r w:rsidRPr="00221F6B">
        <w:rPr>
          <w:rFonts w:ascii="Montserrat" w:hAnsi="Montserrat"/>
          <w:szCs w:val="24"/>
        </w:rPr>
        <w:t xml:space="preserve"> </w:t>
      </w:r>
      <w:r w:rsidRPr="00221F6B">
        <w:rPr>
          <w:rFonts w:ascii="Montserrat" w:hAnsi="Montserrat"/>
          <w:i/>
          <w:szCs w:val="24"/>
        </w:rPr>
        <w:t>risk to counsel that the claim will not succeed</w:t>
      </w:r>
      <w:r w:rsidR="00B3153E" w:rsidRPr="00221F6B">
        <w:rPr>
          <w:rFonts w:ascii="Montserrat" w:hAnsi="Montserrat"/>
          <w:i/>
          <w:szCs w:val="24"/>
        </w:rPr>
        <w:t xml:space="preserve">; the fact that the outcome is dependent on the evidence of a number of witnesses; uncertainty over what may arise on disclosure; </w:t>
      </w:r>
      <w:r w:rsidRPr="00221F6B">
        <w:rPr>
          <w:rFonts w:ascii="Montserrat" w:hAnsi="Montserrat"/>
          <w:i/>
          <w:szCs w:val="24"/>
        </w:rPr>
        <w:t xml:space="preserve"> the size of the Claim; the urgency of the matter; and the importance of the case to the client</w:t>
      </w:r>
      <w:r w:rsidRPr="00221F6B">
        <w:rPr>
          <w:rFonts w:ascii="Montserrat" w:hAnsi="Montserrat"/>
          <w:szCs w:val="24"/>
        </w:rPr>
        <w:t>.</w:t>
      </w:r>
      <w:r w:rsidR="0024188A" w:rsidRPr="00221F6B">
        <w:rPr>
          <w:rFonts w:ascii="Montserrat" w:hAnsi="Montserrat"/>
          <w:i/>
          <w:szCs w:val="24"/>
        </w:rPr>
        <w:t>]</w:t>
      </w:r>
      <w:r w:rsidR="00E94B0B" w:rsidRPr="00221F6B">
        <w:rPr>
          <w:rFonts w:ascii="Montserrat" w:hAnsi="Montserrat"/>
          <w:i/>
          <w:szCs w:val="24"/>
        </w:rPr>
        <w:t>.</w:t>
      </w:r>
      <w:r w:rsidRPr="00221F6B">
        <w:rPr>
          <w:rFonts w:ascii="Montserrat" w:hAnsi="Montserrat"/>
          <w:i/>
          <w:szCs w:val="24"/>
        </w:rPr>
        <w:t xml:space="preserve"> </w:t>
      </w:r>
      <w:r w:rsidR="00742CE2" w:rsidRPr="00221F6B">
        <w:rPr>
          <w:rFonts w:ascii="Montserrat" w:hAnsi="Montserrat"/>
          <w:szCs w:val="24"/>
        </w:rPr>
        <w:t xml:space="preserve"> </w:t>
      </w:r>
    </w:p>
    <w:p w14:paraId="169AEC34" w14:textId="77777777" w:rsidR="00E36C61" w:rsidRPr="00221F6B" w:rsidRDefault="00E36C61" w:rsidP="00EA09E2">
      <w:pPr>
        <w:spacing w:line="480" w:lineRule="auto"/>
        <w:jc w:val="both"/>
        <w:rPr>
          <w:rFonts w:ascii="Montserrat" w:hAnsi="Montserrat"/>
          <w:szCs w:val="24"/>
        </w:rPr>
      </w:pPr>
    </w:p>
    <w:p w14:paraId="5064460E" w14:textId="77777777" w:rsidR="0024188A" w:rsidRPr="00221F6B" w:rsidRDefault="0024188A" w:rsidP="00EA09E2">
      <w:pPr>
        <w:spacing w:line="480" w:lineRule="auto"/>
        <w:ind w:left="720"/>
        <w:jc w:val="both"/>
        <w:rPr>
          <w:rFonts w:ascii="Montserrat" w:hAnsi="Montserrat"/>
          <w:szCs w:val="24"/>
        </w:rPr>
      </w:pPr>
    </w:p>
    <w:p w14:paraId="31E065A6" w14:textId="77777777" w:rsidR="0024188A" w:rsidRPr="00221F6B" w:rsidRDefault="0024188A" w:rsidP="00E36C61">
      <w:pPr>
        <w:numPr>
          <w:ilvl w:val="0"/>
          <w:numId w:val="1"/>
        </w:numPr>
        <w:spacing w:line="480" w:lineRule="auto"/>
        <w:jc w:val="both"/>
        <w:rPr>
          <w:rFonts w:ascii="Montserrat" w:hAnsi="Montserrat"/>
          <w:szCs w:val="24"/>
        </w:rPr>
      </w:pPr>
      <w:r w:rsidRPr="00221F6B">
        <w:rPr>
          <w:rFonts w:ascii="Montserrat" w:hAnsi="Montserrat"/>
          <w:szCs w:val="24"/>
        </w:rPr>
        <w:t xml:space="preserve">The relief for the purposes of Success means </w:t>
      </w:r>
      <w:r w:rsidR="00F62339" w:rsidRPr="00221F6B">
        <w:rPr>
          <w:rFonts w:ascii="Montserrat" w:hAnsi="Montserrat"/>
          <w:szCs w:val="24"/>
        </w:rPr>
        <w:t>[</w:t>
      </w:r>
      <w:r w:rsidRPr="00221F6B">
        <w:rPr>
          <w:rFonts w:ascii="Montserrat" w:hAnsi="Montserrat"/>
          <w:i/>
          <w:szCs w:val="24"/>
        </w:rPr>
        <w:t>define as appropriate</w:t>
      </w:r>
      <w:r w:rsidR="00E94B0B" w:rsidRPr="00221F6B">
        <w:rPr>
          <w:rFonts w:ascii="Montserrat" w:hAnsi="Montserrat"/>
          <w:i/>
          <w:szCs w:val="24"/>
        </w:rPr>
        <w:t>:</w:t>
      </w:r>
      <w:r w:rsidRPr="00221F6B">
        <w:rPr>
          <w:rFonts w:ascii="Montserrat" w:hAnsi="Montserrat"/>
          <w:i/>
          <w:szCs w:val="24"/>
        </w:rPr>
        <w:t xml:space="preserve"> </w:t>
      </w:r>
      <w:r w:rsidR="00F62339" w:rsidRPr="00221F6B">
        <w:rPr>
          <w:rFonts w:ascii="Montserrat" w:hAnsi="Montserrat"/>
          <w:i/>
          <w:szCs w:val="24"/>
        </w:rPr>
        <w:t>for example</w:t>
      </w:r>
      <w:r w:rsidR="00E94B0B" w:rsidRPr="00221F6B">
        <w:rPr>
          <w:rFonts w:ascii="Montserrat" w:hAnsi="Montserrat"/>
          <w:i/>
          <w:szCs w:val="24"/>
        </w:rPr>
        <w:t>,</w:t>
      </w:r>
      <w:r w:rsidRPr="00221F6B">
        <w:rPr>
          <w:rFonts w:ascii="Montserrat" w:hAnsi="Montserrat"/>
          <w:i/>
          <w:szCs w:val="24"/>
        </w:rPr>
        <w:t xml:space="preserve"> the claim in the Action is determined in the Client’s favour whether by the Court or by agreement between the parties to the Action, or in any other way so that the Client derives benefit from pursuing/defending the Claim.</w:t>
      </w:r>
      <w:r w:rsidR="00F62339" w:rsidRPr="00221F6B">
        <w:rPr>
          <w:rFonts w:ascii="Montserrat" w:hAnsi="Montserrat"/>
          <w:i/>
          <w:szCs w:val="24"/>
        </w:rPr>
        <w:t>]</w:t>
      </w:r>
      <w:r w:rsidRPr="00221F6B">
        <w:rPr>
          <w:rFonts w:ascii="Montserrat" w:hAnsi="Montserrat"/>
          <w:i/>
          <w:szCs w:val="24"/>
        </w:rPr>
        <w:t xml:space="preserve">  </w:t>
      </w:r>
      <w:r w:rsidR="00AD5CD9" w:rsidRPr="00221F6B">
        <w:rPr>
          <w:rFonts w:ascii="Montserrat" w:hAnsi="Montserrat"/>
          <w:szCs w:val="24"/>
        </w:rPr>
        <w:t xml:space="preserve">[ </w:t>
      </w:r>
      <w:r w:rsidRPr="00221F6B">
        <w:rPr>
          <w:rFonts w:ascii="Montserrat" w:hAnsi="Montserrat"/>
          <w:szCs w:val="24"/>
        </w:rPr>
        <w:t>This is irrespective of recovery of any monies that may be due pursuant to the determination in the Client’s favour</w:t>
      </w:r>
      <w:proofErr w:type="gramStart"/>
      <w:r w:rsidRPr="00221F6B">
        <w:rPr>
          <w:rFonts w:ascii="Montserrat" w:hAnsi="Montserrat"/>
          <w:szCs w:val="24"/>
        </w:rPr>
        <w:t>.</w:t>
      </w:r>
      <w:r w:rsidR="00AD5CD9" w:rsidRPr="00221F6B">
        <w:rPr>
          <w:rFonts w:ascii="Montserrat" w:hAnsi="Montserrat"/>
          <w:szCs w:val="24"/>
        </w:rPr>
        <w:t xml:space="preserve"> ]</w:t>
      </w:r>
      <w:proofErr w:type="gramEnd"/>
    </w:p>
    <w:p w14:paraId="08A84DA0" w14:textId="77777777" w:rsidR="0024188A" w:rsidRPr="00221F6B" w:rsidRDefault="0024188A" w:rsidP="0024188A">
      <w:pPr>
        <w:spacing w:line="480" w:lineRule="auto"/>
        <w:jc w:val="both"/>
        <w:rPr>
          <w:rFonts w:ascii="Montserrat" w:hAnsi="Montserrat"/>
          <w:szCs w:val="24"/>
        </w:rPr>
      </w:pPr>
    </w:p>
    <w:p w14:paraId="3BB6AF11" w14:textId="7861D6C3" w:rsidR="0024188A" w:rsidRPr="00221F6B" w:rsidRDefault="00CD43F0" w:rsidP="00E36C61">
      <w:pPr>
        <w:numPr>
          <w:ilvl w:val="0"/>
          <w:numId w:val="1"/>
        </w:numPr>
        <w:spacing w:line="480" w:lineRule="auto"/>
        <w:jc w:val="both"/>
        <w:rPr>
          <w:rFonts w:ascii="Montserrat" w:hAnsi="Montserrat"/>
          <w:szCs w:val="24"/>
        </w:rPr>
      </w:pPr>
      <w:r w:rsidRPr="00221F6B">
        <w:rPr>
          <w:rFonts w:ascii="Montserrat" w:hAnsi="Montserrat"/>
          <w:szCs w:val="24"/>
        </w:rPr>
        <w:t xml:space="preserve">In the event Counsel does not appear at any </w:t>
      </w:r>
      <w:r w:rsidR="00E24219" w:rsidRPr="00221F6B">
        <w:rPr>
          <w:rFonts w:ascii="Montserrat" w:hAnsi="Montserrat"/>
          <w:szCs w:val="24"/>
        </w:rPr>
        <w:t xml:space="preserve">interim </w:t>
      </w:r>
      <w:r w:rsidRPr="00221F6B">
        <w:rPr>
          <w:rFonts w:ascii="Montserrat" w:hAnsi="Montserrat"/>
          <w:szCs w:val="24"/>
        </w:rPr>
        <w:t xml:space="preserve">hearing in the circumstances referred to in Condition </w:t>
      </w:r>
      <w:r w:rsidR="004B2DFE" w:rsidRPr="00221F6B">
        <w:rPr>
          <w:rFonts w:ascii="Montserrat" w:hAnsi="Montserrat"/>
          <w:szCs w:val="24"/>
        </w:rPr>
        <w:t>3</w:t>
      </w:r>
      <w:r w:rsidRPr="00221F6B">
        <w:rPr>
          <w:rFonts w:ascii="Montserrat" w:hAnsi="Montserrat"/>
          <w:szCs w:val="24"/>
        </w:rPr>
        <w:t xml:space="preserve"> or returns any brief or instructions in the Action in the circumstances set out in Condition </w:t>
      </w:r>
      <w:r w:rsidR="004B2DFE" w:rsidRPr="00221F6B">
        <w:rPr>
          <w:rFonts w:ascii="Montserrat" w:hAnsi="Montserrat"/>
          <w:szCs w:val="24"/>
        </w:rPr>
        <w:t>4</w:t>
      </w:r>
      <w:r w:rsidRPr="00221F6B">
        <w:rPr>
          <w:rFonts w:ascii="Montserrat" w:hAnsi="Montserrat"/>
          <w:szCs w:val="24"/>
        </w:rPr>
        <w:t xml:space="preserve">, Counsel shall use reasonable endeavours to arrange that Other Acceptable Counsel will take over and act on a conditional fee basis but Counsel does not warrant that </w:t>
      </w:r>
      <w:r w:rsidR="00B01495" w:rsidRPr="00221F6B">
        <w:rPr>
          <w:rFonts w:ascii="Montserrat" w:hAnsi="Montserrat"/>
          <w:szCs w:val="24"/>
        </w:rPr>
        <w:t>they</w:t>
      </w:r>
      <w:r w:rsidRPr="00221F6B">
        <w:rPr>
          <w:rFonts w:ascii="Montserrat" w:hAnsi="Montserrat"/>
          <w:szCs w:val="24"/>
        </w:rPr>
        <w:t xml:space="preserve"> will be able to arrange for Other Acceptable Counsel to take over and if Other Acceptable Counsel does not agree for whatever reason to act on a conditional fee basis, that will not be a breach of this Agreement or retainer by Counsel.</w:t>
      </w:r>
    </w:p>
    <w:p w14:paraId="6A670500" w14:textId="77777777" w:rsidR="0024188A" w:rsidRPr="00221F6B" w:rsidRDefault="0024188A" w:rsidP="0024188A">
      <w:pPr>
        <w:spacing w:line="480" w:lineRule="auto"/>
        <w:jc w:val="both"/>
        <w:rPr>
          <w:rFonts w:ascii="Montserrat" w:hAnsi="Montserrat"/>
          <w:szCs w:val="24"/>
        </w:rPr>
      </w:pPr>
    </w:p>
    <w:p w14:paraId="0D37CB70" w14:textId="271A7936" w:rsidR="00E36C61" w:rsidRPr="00221F6B" w:rsidRDefault="00E36C61" w:rsidP="00E36C61">
      <w:pPr>
        <w:spacing w:line="480" w:lineRule="auto"/>
        <w:jc w:val="both"/>
        <w:rPr>
          <w:rFonts w:ascii="Montserrat" w:hAnsi="Montserrat"/>
          <w:szCs w:val="24"/>
        </w:rPr>
      </w:pPr>
      <w:r w:rsidRPr="00221F6B">
        <w:rPr>
          <w:rFonts w:ascii="Montserrat" w:hAnsi="Montserrat"/>
          <w:szCs w:val="24"/>
        </w:rPr>
        <w:lastRenderedPageBreak/>
        <w:t>12.</w:t>
      </w:r>
      <w:r w:rsidRPr="00221F6B">
        <w:rPr>
          <w:rFonts w:ascii="Montserrat" w:hAnsi="Montserrat"/>
          <w:szCs w:val="24"/>
        </w:rPr>
        <w:tab/>
        <w:t xml:space="preserve">The rate of interest for the purposes of Condition </w:t>
      </w:r>
      <w:r w:rsidR="001407D2" w:rsidRPr="00221F6B">
        <w:rPr>
          <w:rFonts w:ascii="Montserrat" w:hAnsi="Montserrat"/>
          <w:szCs w:val="24"/>
        </w:rPr>
        <w:t>18</w:t>
      </w:r>
      <w:r w:rsidRPr="00221F6B">
        <w:rPr>
          <w:rFonts w:ascii="Montserrat" w:hAnsi="Montserrat"/>
          <w:szCs w:val="24"/>
        </w:rPr>
        <w:t xml:space="preserve"> shall be </w:t>
      </w:r>
      <w:r w:rsidR="009E6D01" w:rsidRPr="00221F6B">
        <w:rPr>
          <w:rFonts w:ascii="Montserrat" w:hAnsi="Montserrat"/>
          <w:szCs w:val="24"/>
        </w:rPr>
        <w:t xml:space="preserve">[ </w:t>
      </w:r>
      <w:r w:rsidR="00B01495" w:rsidRPr="00221F6B">
        <w:rPr>
          <w:rFonts w:ascii="Montserrat" w:hAnsi="Montserrat"/>
          <w:szCs w:val="24"/>
        </w:rPr>
        <w:t>6</w:t>
      </w:r>
      <w:proofErr w:type="gramStart"/>
      <w:r w:rsidRPr="00221F6B">
        <w:rPr>
          <w:rFonts w:ascii="Montserrat" w:hAnsi="Montserrat"/>
          <w:szCs w:val="24"/>
        </w:rPr>
        <w:t>%</w:t>
      </w:r>
      <w:r w:rsidR="009E6D01" w:rsidRPr="00221F6B">
        <w:rPr>
          <w:rFonts w:ascii="Montserrat" w:hAnsi="Montserrat"/>
          <w:szCs w:val="24"/>
        </w:rPr>
        <w:t xml:space="preserve"> ]</w:t>
      </w:r>
      <w:proofErr w:type="gramEnd"/>
      <w:r w:rsidRPr="00221F6B">
        <w:rPr>
          <w:rFonts w:ascii="Montserrat" w:hAnsi="Montserrat"/>
          <w:szCs w:val="24"/>
        </w:rPr>
        <w:t>.</w:t>
      </w:r>
    </w:p>
    <w:p w14:paraId="30843386" w14:textId="77777777" w:rsidR="00E36C61" w:rsidRPr="00221F6B" w:rsidRDefault="00E36C61" w:rsidP="00E36C61">
      <w:pPr>
        <w:spacing w:line="480" w:lineRule="auto"/>
        <w:jc w:val="both"/>
        <w:rPr>
          <w:rFonts w:ascii="Montserrat" w:hAnsi="Montserrat"/>
          <w:szCs w:val="24"/>
        </w:rPr>
      </w:pPr>
    </w:p>
    <w:p w14:paraId="5AB9591F" w14:textId="10FA6692" w:rsidR="00E36C61" w:rsidRPr="00221F6B" w:rsidRDefault="00E36C61">
      <w:pPr>
        <w:pStyle w:val="ListParagraph"/>
        <w:numPr>
          <w:ilvl w:val="0"/>
          <w:numId w:val="1"/>
        </w:numPr>
        <w:spacing w:line="480" w:lineRule="auto"/>
        <w:jc w:val="both"/>
        <w:rPr>
          <w:rFonts w:ascii="Montserrat" w:hAnsi="Montserrat"/>
          <w:szCs w:val="24"/>
        </w:rPr>
      </w:pPr>
      <w:r w:rsidRPr="00221F6B">
        <w:rPr>
          <w:rFonts w:ascii="Montserrat" w:hAnsi="Montserrat"/>
          <w:szCs w:val="24"/>
        </w:rPr>
        <w:t xml:space="preserve">The period for the purposes of Condition </w:t>
      </w:r>
      <w:r w:rsidR="001407D2" w:rsidRPr="00221F6B">
        <w:rPr>
          <w:rFonts w:ascii="Montserrat" w:hAnsi="Montserrat"/>
          <w:szCs w:val="24"/>
        </w:rPr>
        <w:t>19</w:t>
      </w:r>
      <w:r w:rsidRPr="00221F6B">
        <w:rPr>
          <w:rFonts w:ascii="Montserrat" w:hAnsi="Montserrat"/>
          <w:szCs w:val="24"/>
        </w:rPr>
        <w:t xml:space="preserve"> shall be 3 months from the con</w:t>
      </w:r>
      <w:r w:rsidR="00B25300" w:rsidRPr="00221F6B">
        <w:rPr>
          <w:rFonts w:ascii="Montserrat" w:hAnsi="Montserrat"/>
          <w:szCs w:val="24"/>
        </w:rPr>
        <w:t>clusion of the Action.</w:t>
      </w:r>
    </w:p>
    <w:p w14:paraId="57CE7E7D" w14:textId="77777777" w:rsidR="00E24219" w:rsidRPr="00221F6B" w:rsidRDefault="00E24219" w:rsidP="0008378E">
      <w:pPr>
        <w:pStyle w:val="ListParagraph"/>
        <w:spacing w:line="480" w:lineRule="auto"/>
        <w:jc w:val="both"/>
        <w:rPr>
          <w:rFonts w:ascii="Montserrat" w:hAnsi="Montserrat"/>
          <w:szCs w:val="24"/>
        </w:rPr>
      </w:pPr>
    </w:p>
    <w:p w14:paraId="48A62321" w14:textId="53742C3E" w:rsidR="00947FC7" w:rsidRPr="00221F6B" w:rsidRDefault="00947FC7" w:rsidP="0008378E">
      <w:pPr>
        <w:pStyle w:val="ListParagraph"/>
        <w:numPr>
          <w:ilvl w:val="0"/>
          <w:numId w:val="1"/>
        </w:numPr>
        <w:spacing w:line="480" w:lineRule="auto"/>
        <w:jc w:val="both"/>
        <w:rPr>
          <w:rFonts w:ascii="Montserrat" w:hAnsi="Montserrat"/>
          <w:szCs w:val="24"/>
        </w:rPr>
      </w:pPr>
      <w:r w:rsidRPr="00221F6B">
        <w:rPr>
          <w:rFonts w:ascii="Montserrat" w:hAnsi="Montserrat"/>
          <w:szCs w:val="24"/>
        </w:rPr>
        <w:t xml:space="preserve">The cap for the </w:t>
      </w:r>
      <w:r w:rsidR="00230F38" w:rsidRPr="00221F6B">
        <w:rPr>
          <w:rFonts w:ascii="Montserrat" w:hAnsi="Montserrat"/>
          <w:szCs w:val="24"/>
        </w:rPr>
        <w:t xml:space="preserve">recoverable </w:t>
      </w:r>
      <w:r w:rsidRPr="00221F6B">
        <w:rPr>
          <w:rFonts w:ascii="Montserrat" w:hAnsi="Montserrat"/>
          <w:szCs w:val="24"/>
        </w:rPr>
        <w:t xml:space="preserve">fees of any arbitration for the purposes of Condition </w:t>
      </w:r>
      <w:r w:rsidR="00D60070" w:rsidRPr="00221F6B">
        <w:rPr>
          <w:rFonts w:ascii="Montserrat" w:hAnsi="Montserrat"/>
          <w:szCs w:val="24"/>
        </w:rPr>
        <w:t>22</w:t>
      </w:r>
      <w:r w:rsidRPr="00221F6B">
        <w:rPr>
          <w:rFonts w:ascii="Montserrat" w:hAnsi="Montserrat"/>
          <w:szCs w:val="24"/>
        </w:rPr>
        <w:t xml:space="preserve"> shall be [£    </w:t>
      </w:r>
      <w:proofErr w:type="gramStart"/>
      <w:r w:rsidRPr="00221F6B">
        <w:rPr>
          <w:rFonts w:ascii="Montserrat" w:hAnsi="Montserrat"/>
          <w:szCs w:val="24"/>
        </w:rPr>
        <w:t xml:space="preserve">  ]</w:t>
      </w:r>
      <w:proofErr w:type="gramEnd"/>
      <w:r w:rsidRPr="00221F6B">
        <w:rPr>
          <w:rFonts w:ascii="Montserrat" w:hAnsi="Montserrat"/>
          <w:szCs w:val="24"/>
        </w:rPr>
        <w:t>.</w:t>
      </w:r>
    </w:p>
    <w:p w14:paraId="139CD201" w14:textId="77777777" w:rsidR="00E36C61" w:rsidRPr="00221F6B" w:rsidRDefault="00E36C61" w:rsidP="00E36C61">
      <w:pPr>
        <w:spacing w:line="480" w:lineRule="auto"/>
        <w:jc w:val="both"/>
        <w:rPr>
          <w:rFonts w:ascii="Montserrat" w:hAnsi="Montserrat"/>
          <w:szCs w:val="24"/>
        </w:rPr>
      </w:pPr>
    </w:p>
    <w:p w14:paraId="02313EBE" w14:textId="77777777" w:rsidR="00E36C61" w:rsidRPr="00221F6B" w:rsidRDefault="00E36C61" w:rsidP="0008378E">
      <w:pPr>
        <w:numPr>
          <w:ilvl w:val="0"/>
          <w:numId w:val="3"/>
        </w:numPr>
        <w:tabs>
          <w:tab w:val="clear" w:pos="360"/>
          <w:tab w:val="num" w:pos="709"/>
        </w:tabs>
        <w:spacing w:line="480" w:lineRule="auto"/>
        <w:ind w:left="709" w:hanging="709"/>
        <w:jc w:val="both"/>
        <w:rPr>
          <w:rFonts w:ascii="Montserrat" w:hAnsi="Montserrat"/>
          <w:szCs w:val="24"/>
        </w:rPr>
      </w:pPr>
      <w:r w:rsidRPr="00221F6B">
        <w:rPr>
          <w:rFonts w:ascii="Montserrat" w:hAnsi="Montserrat"/>
          <w:szCs w:val="24"/>
        </w:rPr>
        <w:t xml:space="preserve">The </w:t>
      </w:r>
      <w:r w:rsidR="00C03CBF" w:rsidRPr="00221F6B">
        <w:rPr>
          <w:rFonts w:ascii="Montserrat" w:hAnsi="Montserrat"/>
          <w:szCs w:val="24"/>
        </w:rPr>
        <w:t xml:space="preserve">Discount </w:t>
      </w:r>
      <w:r w:rsidRPr="00221F6B">
        <w:rPr>
          <w:rFonts w:ascii="Montserrat" w:hAnsi="Montserrat"/>
          <w:szCs w:val="24"/>
        </w:rPr>
        <w:t xml:space="preserve">is </w:t>
      </w:r>
      <w:r w:rsidR="00F62339" w:rsidRPr="00221F6B">
        <w:rPr>
          <w:rFonts w:ascii="Montserrat" w:hAnsi="Montserrat"/>
          <w:i/>
          <w:szCs w:val="24"/>
        </w:rPr>
        <w:t>[..]</w:t>
      </w:r>
      <w:r w:rsidRPr="00221F6B">
        <w:rPr>
          <w:rFonts w:ascii="Montserrat" w:hAnsi="Montserrat"/>
          <w:szCs w:val="24"/>
        </w:rPr>
        <w:t xml:space="preserve">% </w:t>
      </w:r>
      <w:r w:rsidR="00C03CBF" w:rsidRPr="00221F6B">
        <w:rPr>
          <w:rFonts w:ascii="Montserrat" w:hAnsi="Montserrat"/>
          <w:szCs w:val="24"/>
        </w:rPr>
        <w:t xml:space="preserve">and the Discounted Rate is </w:t>
      </w:r>
      <w:r w:rsidRPr="00221F6B">
        <w:rPr>
          <w:rFonts w:ascii="Montserrat" w:hAnsi="Montserrat"/>
          <w:szCs w:val="24"/>
        </w:rPr>
        <w:t>the Base Rate</w:t>
      </w:r>
      <w:r w:rsidR="00F20441" w:rsidRPr="00221F6B">
        <w:rPr>
          <w:rFonts w:ascii="Montserrat" w:hAnsi="Montserrat"/>
          <w:szCs w:val="24"/>
        </w:rPr>
        <w:t xml:space="preserve"> less the product of the Base Rate and the Discount</w:t>
      </w:r>
      <w:r w:rsidR="00F62339" w:rsidRPr="00221F6B">
        <w:rPr>
          <w:rFonts w:ascii="Montserrat" w:hAnsi="Montserrat"/>
          <w:szCs w:val="24"/>
        </w:rPr>
        <w:t>.</w:t>
      </w:r>
      <w:r w:rsidRPr="00221F6B">
        <w:rPr>
          <w:rFonts w:ascii="Montserrat" w:hAnsi="Montserrat"/>
          <w:szCs w:val="24"/>
        </w:rPr>
        <w:t xml:space="preserve"> </w:t>
      </w:r>
      <w:r w:rsidRPr="00221F6B">
        <w:rPr>
          <w:rFonts w:ascii="Montserrat" w:hAnsi="Montserrat"/>
          <w:i/>
          <w:szCs w:val="24"/>
        </w:rPr>
        <w:t>[Delete if not applicable]</w:t>
      </w:r>
      <w:r w:rsidRPr="00221F6B">
        <w:rPr>
          <w:rFonts w:ascii="Montserrat" w:hAnsi="Montserrat"/>
          <w:szCs w:val="24"/>
        </w:rPr>
        <w:t xml:space="preserve"> </w:t>
      </w:r>
    </w:p>
    <w:p w14:paraId="3640B25A" w14:textId="77777777" w:rsidR="00E36C61" w:rsidRPr="00221F6B" w:rsidRDefault="00E36C61" w:rsidP="00E36C61">
      <w:pPr>
        <w:spacing w:line="480" w:lineRule="auto"/>
        <w:jc w:val="both"/>
        <w:rPr>
          <w:rFonts w:ascii="Montserrat" w:hAnsi="Montserrat"/>
          <w:szCs w:val="24"/>
        </w:rPr>
      </w:pPr>
    </w:p>
    <w:p w14:paraId="6B06EA6E" w14:textId="77777777" w:rsidR="00E36C61" w:rsidRPr="00221F6B" w:rsidRDefault="00E36C61" w:rsidP="00E36C61">
      <w:pPr>
        <w:spacing w:line="480" w:lineRule="auto"/>
        <w:jc w:val="both"/>
        <w:rPr>
          <w:rFonts w:ascii="Montserrat" w:hAnsi="Montserrat"/>
          <w:szCs w:val="24"/>
        </w:rPr>
      </w:pPr>
    </w:p>
    <w:p w14:paraId="035C7699" w14:textId="77777777" w:rsidR="00E36C61" w:rsidRPr="00221F6B" w:rsidRDefault="00E36C61" w:rsidP="00E36C61">
      <w:pPr>
        <w:spacing w:line="480" w:lineRule="auto"/>
        <w:jc w:val="both"/>
        <w:rPr>
          <w:rFonts w:ascii="Montserrat" w:hAnsi="Montserrat"/>
          <w:szCs w:val="24"/>
        </w:rPr>
      </w:pPr>
      <w:r w:rsidRPr="00221F6B">
        <w:rPr>
          <w:rFonts w:ascii="Montserrat" w:hAnsi="Montserrat"/>
          <w:szCs w:val="24"/>
        </w:rPr>
        <w:t>Signed</w:t>
      </w:r>
    </w:p>
    <w:p w14:paraId="0D3E9025" w14:textId="77777777" w:rsidR="00E36C61" w:rsidRPr="00221F6B" w:rsidRDefault="00E36C61" w:rsidP="00E36C61">
      <w:pPr>
        <w:spacing w:line="480" w:lineRule="auto"/>
        <w:jc w:val="both"/>
        <w:rPr>
          <w:rFonts w:ascii="Montserrat" w:hAnsi="Montserrat"/>
          <w:szCs w:val="24"/>
        </w:rPr>
      </w:pPr>
    </w:p>
    <w:p w14:paraId="342C96A3" w14:textId="77777777" w:rsidR="00E36C61" w:rsidRPr="00221F6B" w:rsidRDefault="00E36C61" w:rsidP="00E94B0B">
      <w:pPr>
        <w:spacing w:line="480" w:lineRule="auto"/>
        <w:ind w:firstLine="720"/>
        <w:jc w:val="both"/>
        <w:rPr>
          <w:rFonts w:ascii="Montserrat" w:hAnsi="Montserrat"/>
          <w:szCs w:val="24"/>
        </w:rPr>
      </w:pPr>
      <w:r w:rsidRPr="00221F6B">
        <w:rPr>
          <w:rFonts w:ascii="Montserrat" w:hAnsi="Montserrat"/>
          <w:szCs w:val="24"/>
        </w:rPr>
        <w:t>Counsel</w:t>
      </w:r>
      <w:r w:rsidRPr="00221F6B">
        <w:rPr>
          <w:rFonts w:ascii="Montserrat" w:hAnsi="Montserrat"/>
          <w:szCs w:val="24"/>
        </w:rPr>
        <w:tab/>
      </w:r>
      <w:r w:rsidRPr="00221F6B">
        <w:rPr>
          <w:rFonts w:ascii="Montserrat" w:hAnsi="Montserrat"/>
          <w:szCs w:val="24"/>
        </w:rPr>
        <w:tab/>
      </w:r>
      <w:r w:rsidRPr="00221F6B">
        <w:rPr>
          <w:rFonts w:ascii="Montserrat" w:hAnsi="Montserrat"/>
          <w:szCs w:val="24"/>
        </w:rPr>
        <w:tab/>
      </w:r>
      <w:r w:rsidRPr="00221F6B">
        <w:rPr>
          <w:rFonts w:ascii="Montserrat" w:hAnsi="Montserrat"/>
          <w:szCs w:val="24"/>
        </w:rPr>
        <w:tab/>
      </w:r>
      <w:r w:rsidRPr="00221F6B">
        <w:rPr>
          <w:rFonts w:ascii="Montserrat" w:hAnsi="Montserrat"/>
          <w:szCs w:val="24"/>
        </w:rPr>
        <w:tab/>
      </w:r>
      <w:r w:rsidRPr="00221F6B">
        <w:rPr>
          <w:rFonts w:ascii="Montserrat" w:hAnsi="Montserrat"/>
          <w:szCs w:val="24"/>
        </w:rPr>
        <w:tab/>
      </w:r>
      <w:r w:rsidRPr="00221F6B">
        <w:rPr>
          <w:rFonts w:ascii="Montserrat" w:hAnsi="Montserrat"/>
          <w:szCs w:val="24"/>
        </w:rPr>
        <w:tab/>
      </w:r>
      <w:r w:rsidR="00F62339" w:rsidRPr="00221F6B">
        <w:rPr>
          <w:rFonts w:ascii="Montserrat" w:hAnsi="Montserrat"/>
          <w:szCs w:val="24"/>
        </w:rPr>
        <w:t xml:space="preserve">the </w:t>
      </w:r>
      <w:r w:rsidRPr="00221F6B">
        <w:rPr>
          <w:rFonts w:ascii="Montserrat" w:hAnsi="Montserrat"/>
          <w:szCs w:val="24"/>
        </w:rPr>
        <w:t>Solicitor</w:t>
      </w:r>
    </w:p>
    <w:p w14:paraId="2D9BB1B9" w14:textId="77777777" w:rsidR="00E36C61" w:rsidRPr="00221F6B" w:rsidRDefault="00E36C61" w:rsidP="00E36C61">
      <w:pPr>
        <w:rPr>
          <w:rFonts w:ascii="Montserrat" w:hAnsi="Montserrat"/>
          <w:szCs w:val="24"/>
        </w:rPr>
      </w:pPr>
    </w:p>
    <w:sectPr w:rsidR="00E36C61" w:rsidRPr="00221F6B" w:rsidSect="00F62339">
      <w:pgSz w:w="11907" w:h="16840" w:code="9"/>
      <w:pgMar w:top="1440" w:right="1797" w:bottom="1440" w:left="179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EE027" w14:textId="77777777" w:rsidR="00B64967" w:rsidRDefault="00B64967">
      <w:r>
        <w:separator/>
      </w:r>
    </w:p>
  </w:endnote>
  <w:endnote w:type="continuationSeparator" w:id="0">
    <w:p w14:paraId="38A63352" w14:textId="77777777" w:rsidR="00B64967" w:rsidRDefault="00B64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tserrat">
    <w:panose1 w:val="00000000000000000000"/>
    <w:charset w:val="00"/>
    <w:family w:val="auto"/>
    <w:pitch w:val="variable"/>
    <w:sig w:usb0="A00002FF" w:usb1="4000207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7CC63" w14:textId="77777777" w:rsidR="00B64967" w:rsidRDefault="00B64967">
      <w:r>
        <w:separator/>
      </w:r>
    </w:p>
  </w:footnote>
  <w:footnote w:type="continuationSeparator" w:id="0">
    <w:p w14:paraId="1CB6896F" w14:textId="77777777" w:rsidR="00B64967" w:rsidRDefault="00B64967">
      <w:r>
        <w:continuationSeparator/>
      </w:r>
    </w:p>
  </w:footnote>
  <w:footnote w:id="1">
    <w:p w14:paraId="02E15318" w14:textId="1CA444FF" w:rsidR="000B79D0" w:rsidRDefault="000B79D0">
      <w:pPr>
        <w:pStyle w:val="FootnoteText"/>
      </w:pPr>
      <w:r>
        <w:rPr>
          <w:rStyle w:val="FootnoteReference"/>
        </w:rPr>
        <w:footnoteRef/>
      </w:r>
      <w:r>
        <w:t xml:space="preserve"> Part 2 is intended to be used for a 'normal’ CFA where Counsel receives no fee if the Action is not successful. Part 3 is for use in cases of a discounted CFA, where a discounted rate applies unless there is Success.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785D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8BF670C"/>
    <w:multiLevelType w:val="singleLevel"/>
    <w:tmpl w:val="F296FA08"/>
    <w:lvl w:ilvl="0">
      <w:start w:val="14"/>
      <w:numFmt w:val="decimal"/>
      <w:lvlText w:val="%1."/>
      <w:lvlJc w:val="left"/>
      <w:pPr>
        <w:tabs>
          <w:tab w:val="num" w:pos="360"/>
        </w:tabs>
        <w:ind w:left="360" w:hanging="360"/>
      </w:pPr>
      <w:rPr>
        <w:rFonts w:hint="default"/>
      </w:rPr>
    </w:lvl>
  </w:abstractNum>
  <w:abstractNum w:abstractNumId="2" w15:restartNumberingAfterBreak="0">
    <w:nsid w:val="52DA3034"/>
    <w:multiLevelType w:val="singleLevel"/>
    <w:tmpl w:val="E5EE683C"/>
    <w:lvl w:ilvl="0">
      <w:start w:val="1"/>
      <w:numFmt w:val="decimal"/>
      <w:lvlText w:val="%1."/>
      <w:lvlJc w:val="left"/>
      <w:pPr>
        <w:tabs>
          <w:tab w:val="num" w:pos="720"/>
        </w:tabs>
        <w:ind w:left="720" w:hanging="720"/>
      </w:pPr>
      <w:rPr>
        <w:rFonts w:hint="default"/>
        <w:b w:val="0"/>
      </w:rPr>
    </w:lvl>
  </w:abstractNum>
  <w:abstractNum w:abstractNumId="3" w15:restartNumberingAfterBreak="0">
    <w:nsid w:val="65495B47"/>
    <w:multiLevelType w:val="singleLevel"/>
    <w:tmpl w:val="FD4E385C"/>
    <w:lvl w:ilvl="0">
      <w:start w:val="1"/>
      <w:numFmt w:val="decimal"/>
      <w:lvlText w:val="(%1)"/>
      <w:lvlJc w:val="left"/>
      <w:pPr>
        <w:tabs>
          <w:tab w:val="num" w:pos="1440"/>
        </w:tabs>
        <w:ind w:left="1440" w:hanging="720"/>
      </w:pPr>
      <w:rPr>
        <w:rFonts w:hint="default"/>
      </w:rPr>
    </w:lvl>
  </w:abstractNum>
  <w:abstractNum w:abstractNumId="4" w15:restartNumberingAfterBreak="0">
    <w:nsid w:val="669D58A2"/>
    <w:multiLevelType w:val="singleLevel"/>
    <w:tmpl w:val="77CC4F2A"/>
    <w:lvl w:ilvl="0">
      <w:start w:val="11"/>
      <w:numFmt w:val="decimal"/>
      <w:lvlText w:val="%1."/>
      <w:lvlJc w:val="left"/>
      <w:pPr>
        <w:tabs>
          <w:tab w:val="num" w:pos="360"/>
        </w:tabs>
        <w:ind w:left="360" w:hanging="360"/>
      </w:pPr>
      <w:rPr>
        <w:rFonts w:hint="default"/>
      </w:rPr>
    </w:lvl>
  </w:abstractNum>
  <w:abstractNum w:abstractNumId="5" w15:restartNumberingAfterBreak="0">
    <w:nsid w:val="778E5EC4"/>
    <w:multiLevelType w:val="singleLevel"/>
    <w:tmpl w:val="BA200578"/>
    <w:lvl w:ilvl="0">
      <w:start w:val="1"/>
      <w:numFmt w:val="decimal"/>
      <w:lvlText w:val="%1."/>
      <w:lvlJc w:val="left"/>
      <w:pPr>
        <w:tabs>
          <w:tab w:val="num" w:pos="720"/>
        </w:tabs>
        <w:ind w:left="720" w:hanging="720"/>
      </w:pPr>
      <w:rPr>
        <w:rFonts w:hint="default"/>
      </w:rPr>
    </w:lvl>
  </w:abstractNum>
  <w:num w:numId="1" w16cid:durableId="1571035455">
    <w:abstractNumId w:val="2"/>
  </w:num>
  <w:num w:numId="2" w16cid:durableId="775058594">
    <w:abstractNumId w:val="3"/>
  </w:num>
  <w:num w:numId="3" w16cid:durableId="1322536681">
    <w:abstractNumId w:val="1"/>
  </w:num>
  <w:num w:numId="4" w16cid:durableId="1949463571">
    <w:abstractNumId w:val="4"/>
  </w:num>
  <w:num w:numId="5" w16cid:durableId="1416705273">
    <w:abstractNumId w:val="5"/>
  </w:num>
  <w:num w:numId="6" w16cid:durableId="40256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61"/>
    <w:rsid w:val="00032F3D"/>
    <w:rsid w:val="000422C2"/>
    <w:rsid w:val="00043390"/>
    <w:rsid w:val="00047C8F"/>
    <w:rsid w:val="00050473"/>
    <w:rsid w:val="0008378E"/>
    <w:rsid w:val="00091E95"/>
    <w:rsid w:val="000B1757"/>
    <w:rsid w:val="000B5B9F"/>
    <w:rsid w:val="000B79D0"/>
    <w:rsid w:val="000D04D0"/>
    <w:rsid w:val="00101258"/>
    <w:rsid w:val="001407D2"/>
    <w:rsid w:val="001433D4"/>
    <w:rsid w:val="00152B72"/>
    <w:rsid w:val="0019336B"/>
    <w:rsid w:val="00196C15"/>
    <w:rsid w:val="001A0D61"/>
    <w:rsid w:val="001A22EC"/>
    <w:rsid w:val="001B1174"/>
    <w:rsid w:val="001C2B1F"/>
    <w:rsid w:val="001E126B"/>
    <w:rsid w:val="001E5227"/>
    <w:rsid w:val="001F6597"/>
    <w:rsid w:val="002139F7"/>
    <w:rsid w:val="00221F6B"/>
    <w:rsid w:val="00230F38"/>
    <w:rsid w:val="00234F27"/>
    <w:rsid w:val="0024188A"/>
    <w:rsid w:val="002665B3"/>
    <w:rsid w:val="00282CA9"/>
    <w:rsid w:val="002A2C43"/>
    <w:rsid w:val="002B58D6"/>
    <w:rsid w:val="002E3E5C"/>
    <w:rsid w:val="00337CA1"/>
    <w:rsid w:val="00340858"/>
    <w:rsid w:val="00376A72"/>
    <w:rsid w:val="003902F8"/>
    <w:rsid w:val="003C5219"/>
    <w:rsid w:val="003C61AD"/>
    <w:rsid w:val="003D0C02"/>
    <w:rsid w:val="003F2FB7"/>
    <w:rsid w:val="00401F32"/>
    <w:rsid w:val="00404291"/>
    <w:rsid w:val="0046235C"/>
    <w:rsid w:val="00471E0B"/>
    <w:rsid w:val="004918A2"/>
    <w:rsid w:val="004A2C37"/>
    <w:rsid w:val="004B1007"/>
    <w:rsid w:val="004B2DFE"/>
    <w:rsid w:val="005226C2"/>
    <w:rsid w:val="00535705"/>
    <w:rsid w:val="005407C9"/>
    <w:rsid w:val="005460BF"/>
    <w:rsid w:val="0057089F"/>
    <w:rsid w:val="005C11CC"/>
    <w:rsid w:val="005C658D"/>
    <w:rsid w:val="005D272F"/>
    <w:rsid w:val="006004CE"/>
    <w:rsid w:val="0060795F"/>
    <w:rsid w:val="00617AF3"/>
    <w:rsid w:val="00644CCD"/>
    <w:rsid w:val="00650685"/>
    <w:rsid w:val="00662A20"/>
    <w:rsid w:val="006831DA"/>
    <w:rsid w:val="006943FC"/>
    <w:rsid w:val="006961D4"/>
    <w:rsid w:val="006A65D4"/>
    <w:rsid w:val="006B1F31"/>
    <w:rsid w:val="006E3D1A"/>
    <w:rsid w:val="0072394D"/>
    <w:rsid w:val="00734FFA"/>
    <w:rsid w:val="00742CE2"/>
    <w:rsid w:val="00750B53"/>
    <w:rsid w:val="007602EB"/>
    <w:rsid w:val="00767B09"/>
    <w:rsid w:val="007941BA"/>
    <w:rsid w:val="007954C7"/>
    <w:rsid w:val="00795920"/>
    <w:rsid w:val="007C5E2E"/>
    <w:rsid w:val="007D4563"/>
    <w:rsid w:val="00817308"/>
    <w:rsid w:val="00820772"/>
    <w:rsid w:val="00856867"/>
    <w:rsid w:val="00880FFC"/>
    <w:rsid w:val="008B785A"/>
    <w:rsid w:val="008C51A0"/>
    <w:rsid w:val="008E6D17"/>
    <w:rsid w:val="008F785E"/>
    <w:rsid w:val="009104F9"/>
    <w:rsid w:val="009106B3"/>
    <w:rsid w:val="0091162D"/>
    <w:rsid w:val="00947FC7"/>
    <w:rsid w:val="0096156F"/>
    <w:rsid w:val="00993207"/>
    <w:rsid w:val="009A0EA1"/>
    <w:rsid w:val="009A17F1"/>
    <w:rsid w:val="009B5849"/>
    <w:rsid w:val="009C00B7"/>
    <w:rsid w:val="009E6D01"/>
    <w:rsid w:val="009F365F"/>
    <w:rsid w:val="00A04E41"/>
    <w:rsid w:val="00A149B0"/>
    <w:rsid w:val="00A3328F"/>
    <w:rsid w:val="00A40D9F"/>
    <w:rsid w:val="00A43FFE"/>
    <w:rsid w:val="00A61B63"/>
    <w:rsid w:val="00A651D9"/>
    <w:rsid w:val="00A86733"/>
    <w:rsid w:val="00A92CDC"/>
    <w:rsid w:val="00AB018E"/>
    <w:rsid w:val="00AB3627"/>
    <w:rsid w:val="00AB7D14"/>
    <w:rsid w:val="00AC0C35"/>
    <w:rsid w:val="00AD5CD9"/>
    <w:rsid w:val="00B00112"/>
    <w:rsid w:val="00B01495"/>
    <w:rsid w:val="00B11E91"/>
    <w:rsid w:val="00B16605"/>
    <w:rsid w:val="00B25300"/>
    <w:rsid w:val="00B3153E"/>
    <w:rsid w:val="00B5193A"/>
    <w:rsid w:val="00B5227F"/>
    <w:rsid w:val="00B64967"/>
    <w:rsid w:val="00B91424"/>
    <w:rsid w:val="00B94702"/>
    <w:rsid w:val="00BA517B"/>
    <w:rsid w:val="00BD123A"/>
    <w:rsid w:val="00BD6A4E"/>
    <w:rsid w:val="00BF2D12"/>
    <w:rsid w:val="00C03CBF"/>
    <w:rsid w:val="00C1080F"/>
    <w:rsid w:val="00C10D43"/>
    <w:rsid w:val="00CC4E44"/>
    <w:rsid w:val="00CC5F59"/>
    <w:rsid w:val="00CD43F0"/>
    <w:rsid w:val="00CD6589"/>
    <w:rsid w:val="00CE318C"/>
    <w:rsid w:val="00D1481B"/>
    <w:rsid w:val="00D60070"/>
    <w:rsid w:val="00D77622"/>
    <w:rsid w:val="00DA7654"/>
    <w:rsid w:val="00DB0653"/>
    <w:rsid w:val="00DE2792"/>
    <w:rsid w:val="00DF00E7"/>
    <w:rsid w:val="00E00E74"/>
    <w:rsid w:val="00E24219"/>
    <w:rsid w:val="00E36C61"/>
    <w:rsid w:val="00E94B0B"/>
    <w:rsid w:val="00EA09E2"/>
    <w:rsid w:val="00EC0D61"/>
    <w:rsid w:val="00EC59BD"/>
    <w:rsid w:val="00F03873"/>
    <w:rsid w:val="00F146A5"/>
    <w:rsid w:val="00F20441"/>
    <w:rsid w:val="00F52591"/>
    <w:rsid w:val="00F62339"/>
    <w:rsid w:val="00F72A76"/>
    <w:rsid w:val="00F94E09"/>
    <w:rsid w:val="00FA6655"/>
    <w:rsid w:val="00FC6B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BA2FB5"/>
  <w15:chartTrackingRefBased/>
  <w15:docId w15:val="{28FD608F-4F33-7E48-B92E-0BB75734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rsid w:val="00401F32"/>
    <w:rPr>
      <w:sz w:val="20"/>
    </w:rPr>
  </w:style>
  <w:style w:type="character" w:customStyle="1" w:styleId="FootnoteTextChar">
    <w:name w:val="Footnote Text Char"/>
    <w:link w:val="FootnoteText"/>
    <w:rsid w:val="00401F32"/>
    <w:rPr>
      <w:lang w:eastAsia="en-US"/>
    </w:rPr>
  </w:style>
  <w:style w:type="character" w:styleId="FootnoteReference">
    <w:name w:val="footnote reference"/>
    <w:rsid w:val="00401F32"/>
    <w:rPr>
      <w:vertAlign w:val="superscript"/>
    </w:rPr>
  </w:style>
  <w:style w:type="paragraph" w:styleId="BalloonText">
    <w:name w:val="Balloon Text"/>
    <w:basedOn w:val="Normal"/>
    <w:link w:val="BalloonTextChar"/>
    <w:rsid w:val="007602EB"/>
    <w:rPr>
      <w:rFonts w:ascii="Tahoma" w:hAnsi="Tahoma" w:cs="Tahoma"/>
      <w:sz w:val="16"/>
      <w:szCs w:val="16"/>
    </w:rPr>
  </w:style>
  <w:style w:type="character" w:customStyle="1" w:styleId="BalloonTextChar">
    <w:name w:val="Balloon Text Char"/>
    <w:link w:val="BalloonText"/>
    <w:rsid w:val="007602EB"/>
    <w:rPr>
      <w:rFonts w:ascii="Tahoma" w:hAnsi="Tahoma" w:cs="Tahoma"/>
      <w:sz w:val="16"/>
      <w:szCs w:val="16"/>
      <w:lang w:eastAsia="en-US"/>
    </w:rPr>
  </w:style>
  <w:style w:type="paragraph" w:styleId="Revision">
    <w:name w:val="Revision"/>
    <w:hidden/>
    <w:uiPriority w:val="99"/>
    <w:semiHidden/>
    <w:rsid w:val="004A2C37"/>
    <w:rPr>
      <w:sz w:val="24"/>
      <w:lang w:eastAsia="en-US"/>
    </w:rPr>
  </w:style>
  <w:style w:type="character" w:styleId="CommentReference">
    <w:name w:val="annotation reference"/>
    <w:rsid w:val="00B01495"/>
    <w:rPr>
      <w:sz w:val="16"/>
      <w:szCs w:val="16"/>
    </w:rPr>
  </w:style>
  <w:style w:type="paragraph" w:styleId="CommentText">
    <w:name w:val="annotation text"/>
    <w:basedOn w:val="Normal"/>
    <w:link w:val="CommentTextChar"/>
    <w:rsid w:val="00B01495"/>
    <w:rPr>
      <w:sz w:val="20"/>
    </w:rPr>
  </w:style>
  <w:style w:type="character" w:customStyle="1" w:styleId="CommentTextChar">
    <w:name w:val="Comment Text Char"/>
    <w:link w:val="CommentText"/>
    <w:rsid w:val="00B01495"/>
    <w:rPr>
      <w:lang w:eastAsia="en-US"/>
    </w:rPr>
  </w:style>
  <w:style w:type="paragraph" w:styleId="CommentSubject">
    <w:name w:val="annotation subject"/>
    <w:basedOn w:val="CommentText"/>
    <w:next w:val="CommentText"/>
    <w:link w:val="CommentSubjectChar"/>
    <w:rsid w:val="00B01495"/>
    <w:rPr>
      <w:b/>
      <w:bCs/>
    </w:rPr>
  </w:style>
  <w:style w:type="character" w:customStyle="1" w:styleId="CommentSubjectChar">
    <w:name w:val="Comment Subject Char"/>
    <w:link w:val="CommentSubject"/>
    <w:rsid w:val="00B01495"/>
    <w:rPr>
      <w:b/>
      <w:bCs/>
      <w:lang w:eastAsia="en-US"/>
    </w:rPr>
  </w:style>
  <w:style w:type="paragraph" w:styleId="ListParagraph">
    <w:name w:val="List Paragraph"/>
    <w:basedOn w:val="Normal"/>
    <w:uiPriority w:val="34"/>
    <w:qFormat/>
    <w:rsid w:val="00152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pplication%20Data\Microsoft\Templates\Opin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98DFF-D278-41FB-9726-90397619A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Opinion</Template>
  <TotalTime>2</TotalTime>
  <Pages>7</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March, 97</vt:lpstr>
    </vt:vector>
  </TitlesOfParts>
  <Company>Microsoft</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97</dc:title>
  <dc:subject/>
  <dc:creator>Katherine McQuail</dc:creator>
  <cp:keywords/>
  <cp:lastModifiedBy>Francesca Compton</cp:lastModifiedBy>
  <cp:revision>2</cp:revision>
  <cp:lastPrinted>2023-11-27T16:05:00Z</cp:lastPrinted>
  <dcterms:created xsi:type="dcterms:W3CDTF">2023-11-27T16:58:00Z</dcterms:created>
  <dcterms:modified xsi:type="dcterms:W3CDTF">2023-11-27T16:58:00Z</dcterms:modified>
</cp:coreProperties>
</file>