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2A6D" w14:textId="0BED7AAB" w:rsidR="000830B3" w:rsidRDefault="000830B3">
      <w:pPr>
        <w:rPr>
          <w:rFonts w:ascii="Palatino Linotype" w:hAnsi="Palatino Linotype"/>
          <w:b/>
          <w:bCs/>
        </w:rPr>
      </w:pPr>
      <w:r w:rsidRPr="000830B3">
        <w:rPr>
          <w:rFonts w:ascii="Palatino Linotype" w:hAnsi="Palatino Linotype"/>
          <w:b/>
          <w:bCs/>
          <w:noProof/>
        </w:rPr>
        <w:drawing>
          <wp:inline distT="0" distB="0" distL="0" distR="0" wp14:anchorId="3087B076" wp14:editId="0F0E7A6B">
            <wp:extent cx="1360627" cy="1332025"/>
            <wp:effectExtent l="0" t="0" r="0" b="1905"/>
            <wp:docPr id="491979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790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118" cy="136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1736" w14:textId="77777777" w:rsidR="000830B3" w:rsidRDefault="000830B3">
      <w:pPr>
        <w:rPr>
          <w:rFonts w:ascii="Palatino Linotype" w:hAnsi="Palatino Linotype"/>
          <w:b/>
          <w:bCs/>
        </w:rPr>
      </w:pPr>
    </w:p>
    <w:p w14:paraId="7BCA607B" w14:textId="1DE4497E" w:rsidR="00222D97" w:rsidRPr="00222D97" w:rsidRDefault="00133B9D">
      <w:pPr>
        <w:rPr>
          <w:rFonts w:ascii="Khmer MN" w:hAnsi="Khmer MN" w:cs="Al Bayan Plain"/>
          <w:b/>
          <w:bCs/>
        </w:rPr>
      </w:pPr>
      <w:r w:rsidRPr="00222D97">
        <w:rPr>
          <w:rFonts w:ascii="Khmer MN" w:hAnsi="Khmer MN" w:cs="Al Bayan Plain"/>
          <w:b/>
          <w:bCs/>
        </w:rPr>
        <w:t>THE LAW COMMISSION’S CONSULTATION ON CHANCEL REPAIR</w:t>
      </w:r>
    </w:p>
    <w:p w14:paraId="2C3E14B2" w14:textId="77777777" w:rsidR="00133B9D" w:rsidRPr="00222D97" w:rsidRDefault="00133B9D">
      <w:pPr>
        <w:rPr>
          <w:rFonts w:ascii="Khmer MN" w:hAnsi="Khmer MN" w:cs="Al Bayan Plain"/>
          <w:b/>
          <w:bCs/>
        </w:rPr>
      </w:pPr>
    </w:p>
    <w:p w14:paraId="5266199B" w14:textId="0E738003" w:rsidR="00133B9D" w:rsidRDefault="00133B9D">
      <w:pPr>
        <w:rPr>
          <w:rFonts w:ascii="Khmer MN" w:hAnsi="Khmer MN" w:cs="Al Bayan Plain"/>
          <w:b/>
          <w:bCs/>
        </w:rPr>
      </w:pPr>
      <w:r w:rsidRPr="00222D97">
        <w:rPr>
          <w:rFonts w:ascii="Khmer MN" w:hAnsi="Khmer MN" w:cs="Al Bayan Plain"/>
          <w:b/>
          <w:bCs/>
        </w:rPr>
        <w:tab/>
        <w:t>Chancery Bar Association’s Response</w:t>
      </w:r>
    </w:p>
    <w:p w14:paraId="22E62BD9" w14:textId="732CF953" w:rsidR="00222D97" w:rsidRDefault="00222D97">
      <w:pPr>
        <w:rPr>
          <w:rFonts w:ascii="Khmer MN" w:hAnsi="Khmer MN" w:cs="Al Bayan Plain"/>
          <w:b/>
          <w:bCs/>
        </w:rPr>
      </w:pPr>
      <w:r>
        <w:rPr>
          <w:rFonts w:ascii="Khmer MN" w:hAnsi="Khmer MN" w:cs="Al Bayan Plain"/>
          <w:b/>
          <w:bCs/>
        </w:rPr>
        <w:tab/>
      </w:r>
    </w:p>
    <w:p w14:paraId="1ECFB744" w14:textId="77ABE3EA" w:rsidR="00222D97" w:rsidRPr="00222D97" w:rsidRDefault="00222D97">
      <w:pPr>
        <w:rPr>
          <w:rFonts w:ascii="Khmer MN" w:hAnsi="Khmer MN" w:cs="Al Bayan Plain"/>
          <w:b/>
          <w:bCs/>
        </w:rPr>
      </w:pPr>
      <w:r>
        <w:rPr>
          <w:rFonts w:ascii="Khmer MN" w:hAnsi="Khmer MN" w:cs="Al Bayan Plain"/>
          <w:b/>
          <w:bCs/>
        </w:rPr>
        <w:tab/>
      </w:r>
      <w:r w:rsidRPr="00222D97">
        <w:rPr>
          <w:rFonts w:ascii="Khmer MN" w:hAnsi="Khmer MN" w:cs="Al Bayan Plain"/>
        </w:rPr>
        <w:t>A copy of the consultation paper is available</w:t>
      </w:r>
      <w:r>
        <w:rPr>
          <w:rFonts w:ascii="Khmer MN" w:hAnsi="Khmer MN" w:cs="Al Bayan Plain"/>
          <w:b/>
          <w:bCs/>
        </w:rPr>
        <w:t xml:space="preserve"> </w:t>
      </w:r>
      <w:hyperlink r:id="rId5" w:history="1">
        <w:r w:rsidRPr="00222D97">
          <w:rPr>
            <w:rStyle w:val="Hyperlink"/>
            <w:rFonts w:ascii="Khmer MN" w:hAnsi="Khmer MN" w:cs="Al Bayan Plain"/>
            <w:b/>
            <w:bCs/>
          </w:rPr>
          <w:t>here</w:t>
        </w:r>
      </w:hyperlink>
      <w:r>
        <w:rPr>
          <w:rFonts w:ascii="Khmer MN" w:hAnsi="Khmer MN" w:cs="Al Bayan Plain"/>
          <w:b/>
          <w:bCs/>
        </w:rPr>
        <w:t>.</w:t>
      </w:r>
    </w:p>
    <w:p w14:paraId="4E4FF97B" w14:textId="149BF6BC" w:rsidR="000830B3" w:rsidRPr="00222D97" w:rsidRDefault="000830B3">
      <w:pPr>
        <w:rPr>
          <w:rFonts w:ascii="Khmer MN" w:hAnsi="Khmer MN" w:cs="Al Bayan Plain"/>
          <w:u w:val="single"/>
        </w:rPr>
      </w:pPr>
      <w:r w:rsidRPr="00222D97">
        <w:rPr>
          <w:rFonts w:ascii="Khmer MN" w:hAnsi="Khmer MN" w:cs="Al Bayan Plain"/>
          <w:u w:val="single"/>
        </w:rPr>
        <w:t>Questions for members:</w:t>
      </w:r>
    </w:p>
    <w:p w14:paraId="0FA28374" w14:textId="77777777" w:rsidR="000830B3" w:rsidRDefault="000830B3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1"/>
      </w:tblGrid>
      <w:tr w:rsidR="000830B3" w:rsidRPr="00C146BE" w14:paraId="191966E6" w14:textId="77777777" w:rsidTr="00375E31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417BB5" w14:textId="72789914" w:rsidR="000830B3" w:rsidRPr="00C146BE" w:rsidRDefault="00222D97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1.</w:t>
            </w:r>
          </w:p>
        </w:tc>
        <w:tc>
          <w:tcPr>
            <w:tcW w:w="7881" w:type="dxa"/>
            <w:tcBorders>
              <w:top w:val="nil"/>
              <w:left w:val="nil"/>
              <w:right w:val="nil"/>
            </w:tcBorders>
          </w:tcPr>
          <w:p w14:paraId="5633B7A7" w14:textId="412F5124" w:rsidR="000830B3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Are there are any relevant authorities, canons, or legal or historical commentaries which the Law Commission has not considered in Chapter 2 (“</w:t>
            </w:r>
            <w:r w:rsidRPr="00C146BE">
              <w:rPr>
                <w:rFonts w:ascii="Khmer MN" w:hAnsi="Khmer MN"/>
                <w:b/>
                <w:bCs/>
                <w:i/>
                <w:iCs/>
              </w:rPr>
              <w:t>The origins of chancel repair liability</w:t>
            </w:r>
            <w:r w:rsidRPr="00C146BE">
              <w:rPr>
                <w:rFonts w:ascii="Khmer MN" w:hAnsi="Khmer MN"/>
                <w:b/>
                <w:bCs/>
              </w:rPr>
              <w:t>”)?</w:t>
            </w:r>
          </w:p>
        </w:tc>
      </w:tr>
      <w:tr w:rsidR="000830B3" w:rsidRPr="00C146BE" w14:paraId="1C9F340A" w14:textId="77777777" w:rsidTr="00375E3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E8D483D" w14:textId="77777777" w:rsidR="000830B3" w:rsidRPr="00C146BE" w:rsidRDefault="000830B3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595B63DE" w14:textId="77777777" w:rsidR="000830B3" w:rsidRDefault="000830B3" w:rsidP="00375E31">
            <w:pPr>
              <w:jc w:val="both"/>
              <w:rPr>
                <w:rFonts w:ascii="Khmer MN" w:hAnsi="Khmer MN"/>
              </w:rPr>
            </w:pPr>
          </w:p>
          <w:p w14:paraId="52CA1B75" w14:textId="77777777" w:rsidR="00CA0CDF" w:rsidRDefault="00CA0CDF" w:rsidP="00375E31">
            <w:pPr>
              <w:jc w:val="both"/>
              <w:rPr>
                <w:rFonts w:ascii="Khmer MN" w:hAnsi="Khmer MN"/>
              </w:rPr>
            </w:pPr>
          </w:p>
          <w:p w14:paraId="0D193F54" w14:textId="77777777" w:rsidR="00CA0CDF" w:rsidRPr="00C146BE" w:rsidRDefault="00CA0CDF" w:rsidP="00375E31">
            <w:pPr>
              <w:jc w:val="both"/>
              <w:rPr>
                <w:rFonts w:ascii="Khmer MN" w:hAnsi="Khmer MN"/>
              </w:rPr>
            </w:pPr>
          </w:p>
        </w:tc>
      </w:tr>
      <w:tr w:rsidR="000830B3" w:rsidRPr="00C146BE" w14:paraId="73CEFF9E" w14:textId="77777777" w:rsidTr="00375E31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29C11CA" w14:textId="57421D83" w:rsidR="000830B3" w:rsidRPr="00C146BE" w:rsidRDefault="000830B3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left w:val="nil"/>
              <w:bottom w:val="nil"/>
              <w:right w:val="nil"/>
            </w:tcBorders>
          </w:tcPr>
          <w:p w14:paraId="58634806" w14:textId="77777777" w:rsidR="000830B3" w:rsidRPr="00C146BE" w:rsidRDefault="000830B3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</w:tr>
      <w:tr w:rsidR="00375E31" w:rsidRPr="00C146BE" w14:paraId="45843B71" w14:textId="77777777" w:rsidTr="00375E31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3150C0" w14:textId="4168F480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2.</w:t>
            </w:r>
          </w:p>
        </w:tc>
        <w:tc>
          <w:tcPr>
            <w:tcW w:w="7881" w:type="dxa"/>
            <w:tcBorders>
              <w:top w:val="nil"/>
              <w:left w:val="nil"/>
              <w:right w:val="nil"/>
            </w:tcBorders>
          </w:tcPr>
          <w:p w14:paraId="69F3B56E" w14:textId="21754011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Are there are any relevant authorities, canons, or legal or historical commentaries which the Law Commission has not considered in Chapter 3 (“</w:t>
            </w:r>
            <w:r w:rsidRPr="00C146BE">
              <w:rPr>
                <w:rFonts w:ascii="Khmer MN" w:hAnsi="Khmer MN"/>
                <w:b/>
                <w:bCs/>
                <w:i/>
                <w:iCs/>
              </w:rPr>
              <w:t>Chancel repair liability after the dissolution of the monasteries</w:t>
            </w:r>
            <w:r w:rsidRPr="00C146BE">
              <w:rPr>
                <w:rFonts w:ascii="Khmer MN" w:hAnsi="Khmer MN"/>
                <w:b/>
                <w:bCs/>
              </w:rPr>
              <w:t>”)?</w:t>
            </w:r>
          </w:p>
        </w:tc>
      </w:tr>
      <w:tr w:rsidR="00375E31" w:rsidRPr="00C146BE" w14:paraId="174E08C2" w14:textId="77777777" w:rsidTr="00375E3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CE928E7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564A6C3D" w14:textId="77777777" w:rsidR="00375E31" w:rsidRDefault="00375E31" w:rsidP="00375E31">
            <w:pPr>
              <w:jc w:val="both"/>
              <w:rPr>
                <w:rFonts w:ascii="Khmer MN" w:hAnsi="Khmer MN"/>
              </w:rPr>
            </w:pPr>
          </w:p>
          <w:p w14:paraId="7E4A4840" w14:textId="77777777" w:rsidR="00CA0CDF" w:rsidRDefault="00CA0CDF" w:rsidP="00375E31">
            <w:pPr>
              <w:jc w:val="both"/>
              <w:rPr>
                <w:rFonts w:ascii="Khmer MN" w:hAnsi="Khmer MN"/>
              </w:rPr>
            </w:pPr>
          </w:p>
          <w:p w14:paraId="17D3115E" w14:textId="77777777" w:rsidR="00CA0CDF" w:rsidRPr="00C146BE" w:rsidRDefault="00CA0CDF" w:rsidP="00375E31">
            <w:pPr>
              <w:jc w:val="both"/>
              <w:rPr>
                <w:rFonts w:ascii="Khmer MN" w:hAnsi="Khmer MN"/>
              </w:rPr>
            </w:pPr>
          </w:p>
        </w:tc>
      </w:tr>
      <w:tr w:rsidR="00375E31" w:rsidRPr="00C146BE" w14:paraId="1763DDCC" w14:textId="77777777" w:rsidTr="00C146BE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7B2CA80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left w:val="nil"/>
              <w:bottom w:val="nil"/>
              <w:right w:val="nil"/>
            </w:tcBorders>
          </w:tcPr>
          <w:p w14:paraId="110F6A0B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</w:tr>
      <w:tr w:rsidR="00375E31" w:rsidRPr="00C146BE" w14:paraId="458FC340" w14:textId="77777777" w:rsidTr="00C146BE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409E9E" w14:textId="6108CA5B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3.</w:t>
            </w:r>
          </w:p>
        </w:tc>
        <w:tc>
          <w:tcPr>
            <w:tcW w:w="7881" w:type="dxa"/>
            <w:tcBorders>
              <w:top w:val="nil"/>
              <w:left w:val="nil"/>
              <w:right w:val="nil"/>
            </w:tcBorders>
          </w:tcPr>
          <w:p w14:paraId="7604E764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Are there are any relevant authorities, canons, or legal or historical commentaries which the Law Commission has not considered in Chapter 4?</w:t>
            </w:r>
          </w:p>
          <w:p w14:paraId="6312067D" w14:textId="27ABF363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(“</w:t>
            </w:r>
            <w:r w:rsidRPr="00C146BE">
              <w:rPr>
                <w:rFonts w:ascii="Khmer MN" w:hAnsi="Khmer MN"/>
                <w:b/>
                <w:bCs/>
                <w:i/>
                <w:iCs/>
              </w:rPr>
              <w:t>Later developments in the law governing chancel repair liability</w:t>
            </w:r>
            <w:r w:rsidRPr="00C146BE">
              <w:rPr>
                <w:rFonts w:ascii="Khmer MN" w:hAnsi="Khmer MN"/>
                <w:b/>
                <w:bCs/>
              </w:rPr>
              <w:t>”)</w:t>
            </w:r>
          </w:p>
        </w:tc>
      </w:tr>
      <w:tr w:rsidR="00375E31" w:rsidRPr="00C146BE" w14:paraId="70460BD9" w14:textId="77777777" w:rsidTr="00C146BE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37423FEC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0573D70D" w14:textId="77777777" w:rsidR="00375E31" w:rsidRDefault="00375E31" w:rsidP="00375E31">
            <w:pPr>
              <w:jc w:val="both"/>
              <w:rPr>
                <w:rFonts w:ascii="Khmer MN" w:hAnsi="Khmer MN"/>
              </w:rPr>
            </w:pPr>
          </w:p>
          <w:p w14:paraId="5409FB10" w14:textId="77777777" w:rsidR="00CA0CDF" w:rsidRDefault="00CA0CDF" w:rsidP="00375E31">
            <w:pPr>
              <w:jc w:val="both"/>
              <w:rPr>
                <w:rFonts w:ascii="Khmer MN" w:hAnsi="Khmer MN"/>
              </w:rPr>
            </w:pPr>
          </w:p>
          <w:p w14:paraId="039B1A21" w14:textId="77777777" w:rsidR="00CA0CDF" w:rsidRPr="00C146BE" w:rsidRDefault="00CA0CDF" w:rsidP="00375E31">
            <w:pPr>
              <w:jc w:val="both"/>
              <w:rPr>
                <w:rFonts w:ascii="Khmer MN" w:hAnsi="Khmer MN"/>
              </w:rPr>
            </w:pPr>
          </w:p>
        </w:tc>
      </w:tr>
      <w:tr w:rsidR="00375E31" w:rsidRPr="00C146BE" w14:paraId="35C3F95E" w14:textId="77777777" w:rsidTr="00902464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4175F3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left w:val="nil"/>
              <w:bottom w:val="nil"/>
              <w:right w:val="nil"/>
            </w:tcBorders>
          </w:tcPr>
          <w:p w14:paraId="4C56B754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</w:tr>
      <w:tr w:rsidR="00375E31" w:rsidRPr="00C146BE" w14:paraId="1B9F824C" w14:textId="77777777" w:rsidTr="00902464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425B8C" w14:textId="475E36C9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4.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EDFE1" w14:textId="12393F1F" w:rsidR="00375E31" w:rsidRPr="00C146BE" w:rsidRDefault="00C146BE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Could a retrospective amendment of the Land Registration Act 2002 cause any prejudice or unfairness to anyone affected by or with the benefit of a chancel repair liability?</w:t>
            </w:r>
          </w:p>
        </w:tc>
      </w:tr>
      <w:tr w:rsidR="00375E31" w:rsidRPr="00C146BE" w14:paraId="4D9E5104" w14:textId="77777777" w:rsidTr="00902464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515662FE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50F29C91" w14:textId="77777777" w:rsidR="00375E31" w:rsidRDefault="00375E31" w:rsidP="00375E31">
            <w:pPr>
              <w:jc w:val="both"/>
              <w:rPr>
                <w:rFonts w:ascii="Khmer MN" w:hAnsi="Khmer MN"/>
              </w:rPr>
            </w:pPr>
          </w:p>
          <w:p w14:paraId="2731668F" w14:textId="77777777" w:rsidR="00CA0CDF" w:rsidRDefault="00CA0CDF" w:rsidP="00375E31">
            <w:pPr>
              <w:jc w:val="both"/>
              <w:rPr>
                <w:rFonts w:ascii="Khmer MN" w:hAnsi="Khmer MN"/>
              </w:rPr>
            </w:pPr>
          </w:p>
          <w:p w14:paraId="7A208BC0" w14:textId="77777777" w:rsidR="00CA0CDF" w:rsidRPr="00C146BE" w:rsidRDefault="00CA0CDF" w:rsidP="00375E31">
            <w:pPr>
              <w:jc w:val="both"/>
              <w:rPr>
                <w:rFonts w:ascii="Khmer MN" w:hAnsi="Khmer MN"/>
              </w:rPr>
            </w:pPr>
          </w:p>
        </w:tc>
      </w:tr>
      <w:tr w:rsidR="00375E31" w:rsidRPr="00C146BE" w14:paraId="583DA503" w14:textId="77777777" w:rsidTr="00C146BE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96E17E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  <w:tcBorders>
              <w:left w:val="nil"/>
              <w:bottom w:val="nil"/>
              <w:right w:val="nil"/>
            </w:tcBorders>
          </w:tcPr>
          <w:p w14:paraId="30556CDA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</w:tr>
      <w:tr w:rsidR="00375E31" w:rsidRPr="00C146BE" w14:paraId="0CC289E8" w14:textId="77777777" w:rsidTr="00C146BE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2ED337" w14:textId="1FC2642F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5.</w:t>
            </w:r>
          </w:p>
        </w:tc>
        <w:tc>
          <w:tcPr>
            <w:tcW w:w="7881" w:type="dxa"/>
            <w:tcBorders>
              <w:top w:val="nil"/>
              <w:left w:val="nil"/>
              <w:right w:val="nil"/>
            </w:tcBorders>
          </w:tcPr>
          <w:p w14:paraId="36699D41" w14:textId="04BEFB50" w:rsidR="00375E31" w:rsidRPr="00C146BE" w:rsidRDefault="00C146BE" w:rsidP="00375E31">
            <w:pPr>
              <w:jc w:val="both"/>
              <w:rPr>
                <w:rFonts w:ascii="Khmer MN" w:hAnsi="Khmer MN"/>
                <w:b/>
                <w:bCs/>
              </w:rPr>
            </w:pPr>
            <w:r w:rsidRPr="00C146BE">
              <w:rPr>
                <w:rFonts w:ascii="Khmer MN" w:hAnsi="Khmer MN"/>
                <w:b/>
                <w:bCs/>
              </w:rPr>
              <w:t>Any other observations</w:t>
            </w:r>
            <w:r w:rsidR="00902464">
              <w:rPr>
                <w:rFonts w:ascii="Khmer MN" w:hAnsi="Khmer MN"/>
                <w:b/>
                <w:bCs/>
              </w:rPr>
              <w:t>.</w:t>
            </w:r>
          </w:p>
        </w:tc>
      </w:tr>
      <w:tr w:rsidR="00375E31" w:rsidRPr="00C146BE" w14:paraId="70DD4BD6" w14:textId="77777777" w:rsidTr="00C146BE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30A7AD45" w14:textId="77777777" w:rsidR="00375E31" w:rsidRPr="00C146BE" w:rsidRDefault="00375E31" w:rsidP="00375E31">
            <w:pPr>
              <w:jc w:val="both"/>
              <w:rPr>
                <w:rFonts w:ascii="Khmer MN" w:hAnsi="Khmer MN"/>
                <w:b/>
                <w:bCs/>
              </w:rPr>
            </w:pPr>
          </w:p>
        </w:tc>
        <w:tc>
          <w:tcPr>
            <w:tcW w:w="7881" w:type="dxa"/>
          </w:tcPr>
          <w:p w14:paraId="63B349E6" w14:textId="77777777" w:rsidR="00375E31" w:rsidRDefault="00375E31" w:rsidP="00375E31">
            <w:pPr>
              <w:jc w:val="both"/>
              <w:rPr>
                <w:rFonts w:ascii="Khmer MN" w:hAnsi="Khmer MN"/>
              </w:rPr>
            </w:pPr>
          </w:p>
          <w:p w14:paraId="2BAEED96" w14:textId="77777777" w:rsidR="00CA0CDF" w:rsidRPr="00C146BE" w:rsidRDefault="00CA0CDF" w:rsidP="00375E31">
            <w:pPr>
              <w:jc w:val="both"/>
              <w:rPr>
                <w:rFonts w:ascii="Khmer MN" w:hAnsi="Khmer MN"/>
              </w:rPr>
            </w:pPr>
          </w:p>
        </w:tc>
      </w:tr>
    </w:tbl>
    <w:p w14:paraId="69D94292" w14:textId="77777777" w:rsidR="000830B3" w:rsidRPr="00C146BE" w:rsidRDefault="000830B3" w:rsidP="00CA0CDF">
      <w:pPr>
        <w:jc w:val="both"/>
        <w:rPr>
          <w:rFonts w:ascii="Khmer MN" w:hAnsi="Khmer MN"/>
          <w:b/>
          <w:bCs/>
        </w:rPr>
      </w:pPr>
    </w:p>
    <w:sectPr w:rsidR="000830B3" w:rsidRPr="00C146BE" w:rsidSect="00CC43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hmer MN">
    <w:altName w:val="Calibri"/>
    <w:charset w:val="00"/>
    <w:family w:val="auto"/>
    <w:pitch w:val="variable"/>
    <w:sig w:usb0="00000003" w:usb1="00000000" w:usb2="00000000" w:usb3="00000000" w:csb0="0000000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9D"/>
    <w:rsid w:val="00012F98"/>
    <w:rsid w:val="000830B3"/>
    <w:rsid w:val="00127F5D"/>
    <w:rsid w:val="00133B9D"/>
    <w:rsid w:val="00222D97"/>
    <w:rsid w:val="00375E31"/>
    <w:rsid w:val="004902FB"/>
    <w:rsid w:val="007A4FC3"/>
    <w:rsid w:val="007F5547"/>
    <w:rsid w:val="00902464"/>
    <w:rsid w:val="00A17838"/>
    <w:rsid w:val="00A337C6"/>
    <w:rsid w:val="00BF24EE"/>
    <w:rsid w:val="00C146BE"/>
    <w:rsid w:val="00C2446C"/>
    <w:rsid w:val="00CA0CDF"/>
    <w:rsid w:val="00C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1B32"/>
  <w15:chartTrackingRefBased/>
  <w15:docId w15:val="{46C5DD8B-82FB-0A44-A746-1F7C256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B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B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B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B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B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B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D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wcom.gov.uk/publication/chancel-repair-liability-and-registration-consultation-pape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Cunningham</dc:creator>
  <cp:keywords/>
  <dc:description/>
  <cp:lastModifiedBy>Francesca Compton</cp:lastModifiedBy>
  <cp:revision>2</cp:revision>
  <dcterms:created xsi:type="dcterms:W3CDTF">2025-09-24T14:16:00Z</dcterms:created>
  <dcterms:modified xsi:type="dcterms:W3CDTF">2025-09-24T14:16:00Z</dcterms:modified>
</cp:coreProperties>
</file>