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80310" w14:textId="24BA45F2" w:rsidR="00176D5C" w:rsidRPr="00B86CC7" w:rsidRDefault="00176D5C" w:rsidP="00B44115">
      <w:pPr>
        <w:spacing w:before="40" w:after="40"/>
        <w:rPr>
          <w:sz w:val="24"/>
          <w:szCs w:val="24"/>
        </w:rPr>
      </w:pPr>
    </w:p>
    <w:p w14:paraId="191A132F" w14:textId="1DD0E0C8" w:rsidR="00176D5C" w:rsidRPr="00B86CC7" w:rsidRDefault="00176D5C" w:rsidP="00B44115">
      <w:pPr>
        <w:spacing w:before="40" w:after="40"/>
        <w:rPr>
          <w:sz w:val="24"/>
          <w:szCs w:val="24"/>
        </w:rPr>
      </w:pPr>
    </w:p>
    <w:tbl>
      <w:tblPr>
        <w:tblStyle w:val="TableGrid"/>
        <w:tblW w:w="9990" w:type="dxa"/>
        <w:tblInd w:w="-455" w:type="dxa"/>
        <w:shd w:val="clear" w:color="auto" w:fill="D9D9D9" w:themeFill="background1" w:themeFillShade="D9"/>
        <w:tblLook w:val="04A0" w:firstRow="1" w:lastRow="0" w:firstColumn="1" w:lastColumn="0" w:noHBand="0" w:noVBand="1"/>
      </w:tblPr>
      <w:tblGrid>
        <w:gridCol w:w="9990"/>
      </w:tblGrid>
      <w:tr w:rsidR="00176D5C" w:rsidRPr="00B86CC7" w14:paraId="39870A0E" w14:textId="77777777" w:rsidTr="003466E7">
        <w:tc>
          <w:tcPr>
            <w:tcW w:w="9990" w:type="dxa"/>
            <w:shd w:val="clear" w:color="auto" w:fill="D9D9D9" w:themeFill="background1" w:themeFillShade="D9"/>
          </w:tcPr>
          <w:p w14:paraId="6FC04775" w14:textId="4BE64056" w:rsidR="00176D5C" w:rsidRPr="00B86CC7" w:rsidRDefault="00176D5C" w:rsidP="00B44115">
            <w:pPr>
              <w:spacing w:before="40" w:after="40" w:line="276" w:lineRule="auto"/>
              <w:jc w:val="center"/>
              <w:rPr>
                <w:b/>
                <w:sz w:val="24"/>
                <w:szCs w:val="24"/>
              </w:rPr>
            </w:pPr>
            <w:r w:rsidRPr="00B86CC7">
              <w:rPr>
                <w:b/>
                <w:sz w:val="24"/>
                <w:szCs w:val="24"/>
              </w:rPr>
              <w:t>SPECIALIST PUPILLAGE CHECKLIST: CHANCERY</w:t>
            </w:r>
          </w:p>
          <w:p w14:paraId="1468F2E1" w14:textId="77777777" w:rsidR="00176D5C" w:rsidRPr="00B86CC7" w:rsidRDefault="00176D5C" w:rsidP="00B44115">
            <w:pPr>
              <w:spacing w:before="40" w:after="80" w:line="276" w:lineRule="auto"/>
              <w:rPr>
                <w:sz w:val="24"/>
                <w:szCs w:val="24"/>
              </w:rPr>
            </w:pPr>
            <w:r w:rsidRPr="00B86CC7">
              <w:rPr>
                <w:b/>
                <w:sz w:val="24"/>
                <w:szCs w:val="24"/>
              </w:rPr>
              <w:t>Introduction</w:t>
            </w:r>
            <w:r w:rsidRPr="00B86CC7">
              <w:rPr>
                <w:sz w:val="24"/>
                <w:szCs w:val="24"/>
              </w:rPr>
              <w:t xml:space="preserve">: </w:t>
            </w:r>
          </w:p>
          <w:p w14:paraId="4D4533EE" w14:textId="5B3F06BF" w:rsidR="00176D5C" w:rsidRPr="00B86CC7" w:rsidRDefault="00176D5C" w:rsidP="00B44115">
            <w:pPr>
              <w:spacing w:before="40" w:after="80" w:line="276" w:lineRule="auto"/>
              <w:jc w:val="both"/>
              <w:rPr>
                <w:sz w:val="24"/>
                <w:szCs w:val="24"/>
              </w:rPr>
            </w:pPr>
            <w:r w:rsidRPr="00B86CC7">
              <w:rPr>
                <w:sz w:val="24"/>
                <w:szCs w:val="24"/>
              </w:rPr>
              <w:t xml:space="preserve">A chancery pupillage should prepare a pupil to a standard which will enable the pupil to deal competently with the work which he or she is likely to encounter in the early years of practice at the Chancery Bar. From 1 September 2019, pupillages are to be assessed by reference to the </w:t>
            </w:r>
            <w:r w:rsidRPr="00B86CC7">
              <w:rPr>
                <w:color w:val="000000"/>
                <w:sz w:val="24"/>
                <w:szCs w:val="24"/>
              </w:rPr>
              <w:t>Threshold Standard and Competences specified in the Professional Statement</w:t>
            </w:r>
            <w:r w:rsidRPr="00B86CC7">
              <w:rPr>
                <w:sz w:val="24"/>
                <w:szCs w:val="24"/>
              </w:rPr>
              <w:t xml:space="preserve"> and the </w:t>
            </w:r>
            <w:proofErr w:type="spellStart"/>
            <w:r w:rsidRPr="00B86CC7">
              <w:rPr>
                <w:sz w:val="24"/>
                <w:szCs w:val="24"/>
              </w:rPr>
              <w:t>BSB</w:t>
            </w:r>
            <w:proofErr w:type="spellEnd"/>
            <w:r w:rsidRPr="00B86CC7">
              <w:rPr>
                <w:sz w:val="24"/>
                <w:szCs w:val="24"/>
              </w:rPr>
              <w:t xml:space="preserve"> will no longer be requiring pupils to complete the general or specialist checklists. </w:t>
            </w:r>
          </w:p>
          <w:p w14:paraId="193A6F84" w14:textId="07074662" w:rsidR="00176D5C" w:rsidRPr="00B86CC7" w:rsidRDefault="00176D5C" w:rsidP="00B44115">
            <w:pPr>
              <w:spacing w:before="40" w:after="80" w:line="276" w:lineRule="auto"/>
              <w:jc w:val="both"/>
              <w:rPr>
                <w:sz w:val="24"/>
                <w:szCs w:val="24"/>
              </w:rPr>
            </w:pPr>
            <w:r w:rsidRPr="00B86CC7">
              <w:rPr>
                <w:sz w:val="24"/>
                <w:szCs w:val="24"/>
              </w:rPr>
              <w:t xml:space="preserve">However, the Chancery Bar Association believes that a specialist chancery checklist (incorporating some parts of the general checklist by reference) will assist in ensuring that pupils at chancery sets are trained to meet those competencies </w:t>
            </w:r>
            <w:r w:rsidR="00B86CC7">
              <w:rPr>
                <w:sz w:val="24"/>
                <w:szCs w:val="24"/>
              </w:rPr>
              <w:t xml:space="preserve">in </w:t>
            </w:r>
            <w:r w:rsidRPr="00B86CC7">
              <w:rPr>
                <w:sz w:val="24"/>
                <w:szCs w:val="24"/>
              </w:rPr>
              <w:t>the context of the core elements of chancery work. Those competences particularly relevant to each section of the checklist are set out in the headings.</w:t>
            </w:r>
          </w:p>
          <w:p w14:paraId="21A400A3" w14:textId="48481F42" w:rsidR="00B86CC7" w:rsidRPr="00B86CC7" w:rsidRDefault="00176D5C" w:rsidP="00B44115">
            <w:pPr>
              <w:spacing w:before="40" w:after="80" w:line="276" w:lineRule="auto"/>
              <w:jc w:val="both"/>
              <w:rPr>
                <w:b/>
                <w:sz w:val="24"/>
                <w:szCs w:val="24"/>
              </w:rPr>
            </w:pPr>
            <w:r w:rsidRPr="00B86CC7">
              <w:rPr>
                <w:sz w:val="24"/>
                <w:szCs w:val="24"/>
              </w:rPr>
              <w:t xml:space="preserve">The Chancery Bar Association will, therefore, continue to update the Chancery checklist. Chancery chambers offering a highly specialised pupillage should consider preparing their own checklists in conjunction with the Bar Council. </w:t>
            </w:r>
          </w:p>
          <w:p w14:paraId="0C953474" w14:textId="7FF8A34B" w:rsidR="00233973" w:rsidRPr="00B86CC7" w:rsidRDefault="00176D5C" w:rsidP="00B44115">
            <w:pPr>
              <w:spacing w:before="40" w:after="80" w:line="276" w:lineRule="auto"/>
              <w:jc w:val="both"/>
              <w:rPr>
                <w:sz w:val="24"/>
                <w:szCs w:val="24"/>
              </w:rPr>
            </w:pPr>
            <w:r w:rsidRPr="00B86CC7">
              <w:rPr>
                <w:sz w:val="24"/>
                <w:szCs w:val="24"/>
              </w:rPr>
              <w:t>A chancery pupil should cover each of the non-asterisked items listed below. If no such opportunity has arisen within chambers or it has otherwise proved impossible to deal with a particular item, it will suffice in those circumstances for the pupil’s supervisor(s) to: (</w:t>
            </w:r>
            <w:proofErr w:type="spellStart"/>
            <w:r w:rsidRPr="00B86CC7">
              <w:rPr>
                <w:sz w:val="24"/>
                <w:szCs w:val="24"/>
              </w:rPr>
              <w:t>i</w:t>
            </w:r>
            <w:proofErr w:type="spellEnd"/>
            <w:r w:rsidRPr="00B86CC7">
              <w:rPr>
                <w:sz w:val="24"/>
                <w:szCs w:val="24"/>
              </w:rPr>
              <w:t xml:space="preserve">) discuss with the pupil any particular aspects of advocacy or advice which the pupil should consider in relation to that item; and (ii) identify appropriate action for the pupil to redress any such omission, noting the same in the comments section below. </w:t>
            </w:r>
          </w:p>
          <w:p w14:paraId="5D87B065" w14:textId="3588F916" w:rsidR="00176D5C" w:rsidRPr="00B86CC7" w:rsidRDefault="00176D5C" w:rsidP="00B44115">
            <w:pPr>
              <w:spacing w:before="40" w:after="80" w:line="276" w:lineRule="auto"/>
              <w:jc w:val="both"/>
              <w:rPr>
                <w:sz w:val="24"/>
                <w:szCs w:val="24"/>
              </w:rPr>
            </w:pPr>
            <w:r w:rsidRPr="00B86CC7">
              <w:rPr>
                <w:sz w:val="24"/>
                <w:szCs w:val="24"/>
              </w:rPr>
              <w:t>It is desirable but not necessary for all chancery pupils to deal with the items below which are marked with an asterisk.</w:t>
            </w:r>
          </w:p>
        </w:tc>
      </w:tr>
    </w:tbl>
    <w:p w14:paraId="40B01D62" w14:textId="77777777" w:rsidR="004B0BDD" w:rsidRPr="00B86CC7" w:rsidRDefault="004B0BDD" w:rsidP="00B44115">
      <w:pPr>
        <w:spacing w:before="40" w:after="40"/>
        <w:rPr>
          <w:sz w:val="24"/>
          <w:szCs w:val="24"/>
        </w:rPr>
      </w:pPr>
    </w:p>
    <w:p w14:paraId="76153020" w14:textId="57A42E98" w:rsidR="00B44115" w:rsidRPr="00B86CC7" w:rsidRDefault="00B44115">
      <w:pPr>
        <w:rPr>
          <w:sz w:val="24"/>
          <w:szCs w:val="24"/>
        </w:rPr>
      </w:pPr>
      <w:r w:rsidRPr="00B86CC7">
        <w:rPr>
          <w:sz w:val="24"/>
          <w:szCs w:val="24"/>
        </w:rPr>
        <w:br w:type="page"/>
      </w:r>
    </w:p>
    <w:tbl>
      <w:tblPr>
        <w:tblStyle w:val="TableGrid"/>
        <w:tblW w:w="10080" w:type="dxa"/>
        <w:tblInd w:w="-545" w:type="dxa"/>
        <w:tblLook w:val="04A0" w:firstRow="1" w:lastRow="0" w:firstColumn="1" w:lastColumn="0" w:noHBand="0" w:noVBand="1"/>
      </w:tblPr>
      <w:tblGrid>
        <w:gridCol w:w="8688"/>
        <w:gridCol w:w="1392"/>
      </w:tblGrid>
      <w:tr w:rsidR="00B44115" w:rsidRPr="00B86CC7" w14:paraId="1BD61FFB" w14:textId="77777777" w:rsidTr="003466E7">
        <w:tc>
          <w:tcPr>
            <w:tcW w:w="8688" w:type="dxa"/>
            <w:shd w:val="clear" w:color="auto" w:fill="D9D9D9" w:themeFill="background1" w:themeFillShade="D9"/>
          </w:tcPr>
          <w:p w14:paraId="18BD10F1" w14:textId="77777777" w:rsidR="00B44115" w:rsidRPr="00B86CC7" w:rsidRDefault="00B44115" w:rsidP="00B44115">
            <w:pPr>
              <w:pStyle w:val="ListParagraph"/>
              <w:numPr>
                <w:ilvl w:val="0"/>
                <w:numId w:val="1"/>
              </w:numPr>
              <w:spacing w:before="40" w:after="40"/>
              <w:ind w:left="430"/>
              <w:rPr>
                <w:b/>
                <w:sz w:val="24"/>
                <w:szCs w:val="24"/>
              </w:rPr>
            </w:pPr>
            <w:r w:rsidRPr="00B86CC7">
              <w:rPr>
                <w:b/>
                <w:sz w:val="24"/>
                <w:szCs w:val="24"/>
              </w:rPr>
              <w:lastRenderedPageBreak/>
              <w:t>ORAL AND WRITTEN ADVOCACY IN CHANCERY PRACTICE</w:t>
            </w:r>
          </w:p>
          <w:p w14:paraId="501AB43D" w14:textId="5252516B" w:rsidR="00B44115" w:rsidRPr="00B86CC7" w:rsidRDefault="00B44115" w:rsidP="00B44115">
            <w:pPr>
              <w:pStyle w:val="ListParagraph"/>
              <w:spacing w:before="40" w:after="40"/>
              <w:ind w:left="430"/>
              <w:rPr>
                <w:b/>
                <w:sz w:val="24"/>
                <w:szCs w:val="24"/>
              </w:rPr>
            </w:pPr>
            <w:r w:rsidRPr="00B86CC7">
              <w:rPr>
                <w:sz w:val="24"/>
                <w:szCs w:val="24"/>
              </w:rPr>
              <w:t>(Competences: 1.3; 1.13-1.15; 3.6)</w:t>
            </w:r>
          </w:p>
        </w:tc>
        <w:tc>
          <w:tcPr>
            <w:tcW w:w="1392" w:type="dxa"/>
            <w:shd w:val="clear" w:color="auto" w:fill="D9D9D9" w:themeFill="background1" w:themeFillShade="D9"/>
            <w:vAlign w:val="center"/>
          </w:tcPr>
          <w:p w14:paraId="2B81563D" w14:textId="5700C8E7" w:rsidR="00B44115" w:rsidRPr="00B86CC7" w:rsidRDefault="00B44115" w:rsidP="00B44115">
            <w:pPr>
              <w:spacing w:before="40" w:after="40"/>
              <w:jc w:val="center"/>
              <w:rPr>
                <w:sz w:val="24"/>
                <w:szCs w:val="24"/>
              </w:rPr>
            </w:pPr>
            <w:r w:rsidRPr="00B86CC7">
              <w:rPr>
                <w:b/>
                <w:sz w:val="24"/>
                <w:szCs w:val="24"/>
              </w:rPr>
              <w:t>Satisfactory</w:t>
            </w:r>
          </w:p>
        </w:tc>
      </w:tr>
      <w:tr w:rsidR="00B44115" w:rsidRPr="00B86CC7" w14:paraId="62BF3BC4" w14:textId="77777777" w:rsidTr="003466E7">
        <w:tc>
          <w:tcPr>
            <w:tcW w:w="8688" w:type="dxa"/>
          </w:tcPr>
          <w:p w14:paraId="45FD9325" w14:textId="60D45ACE" w:rsidR="00B44115" w:rsidRPr="00B86CC7" w:rsidRDefault="00B44115" w:rsidP="00656C93">
            <w:pPr>
              <w:pStyle w:val="ListParagraph"/>
              <w:numPr>
                <w:ilvl w:val="0"/>
                <w:numId w:val="2"/>
              </w:numPr>
              <w:spacing w:before="40" w:after="80"/>
              <w:ind w:left="430"/>
              <w:contextualSpacing w:val="0"/>
              <w:jc w:val="both"/>
              <w:rPr>
                <w:b/>
                <w:sz w:val="24"/>
                <w:szCs w:val="24"/>
              </w:rPr>
            </w:pPr>
            <w:r w:rsidRPr="00B86CC7">
              <w:rPr>
                <w:b/>
                <w:sz w:val="24"/>
                <w:szCs w:val="24"/>
              </w:rPr>
              <w:t>Observe the following tribunals, become familiar with the practice and procedure of chancery litigation before each, and develop (by observation or practice) the skills of advocacy before them. This should specifically include familiarisation with the relevant provisions of the Chancery Guide.</w:t>
            </w:r>
            <w:r w:rsidRPr="00B86CC7">
              <w:rPr>
                <w:sz w:val="24"/>
                <w:szCs w:val="24"/>
              </w:rPr>
              <w:t xml:space="preserve"> N.B. References to each of the following include deputies sitting at that level.</w:t>
            </w:r>
          </w:p>
          <w:p w14:paraId="4DAC7829" w14:textId="784CC344" w:rsidR="00B44115" w:rsidRPr="00B86CC7" w:rsidRDefault="00B44115" w:rsidP="00656C93">
            <w:pPr>
              <w:spacing w:before="40" w:after="40"/>
              <w:ind w:left="430"/>
              <w:jc w:val="both"/>
              <w:rPr>
                <w:b/>
                <w:sz w:val="24"/>
                <w:szCs w:val="24"/>
              </w:rPr>
            </w:pPr>
            <w:r w:rsidRPr="00B86CC7">
              <w:rPr>
                <w:b/>
                <w:sz w:val="24"/>
                <w:szCs w:val="24"/>
              </w:rPr>
              <w:t>Chancery Division</w:t>
            </w:r>
          </w:p>
          <w:p w14:paraId="2A11F9A4" w14:textId="77777777" w:rsidR="00B44115" w:rsidRPr="00B86CC7" w:rsidRDefault="00B44115" w:rsidP="00656C93">
            <w:pPr>
              <w:pStyle w:val="ListParagraph"/>
              <w:numPr>
                <w:ilvl w:val="1"/>
                <w:numId w:val="2"/>
              </w:numPr>
              <w:spacing w:before="40" w:after="40"/>
              <w:ind w:left="1060" w:hanging="630"/>
              <w:contextualSpacing w:val="0"/>
              <w:jc w:val="both"/>
              <w:rPr>
                <w:sz w:val="24"/>
                <w:szCs w:val="24"/>
              </w:rPr>
            </w:pPr>
            <w:r w:rsidRPr="00B86CC7">
              <w:rPr>
                <w:sz w:val="24"/>
                <w:szCs w:val="24"/>
              </w:rPr>
              <w:t>High Court Judge</w:t>
            </w:r>
          </w:p>
          <w:p w14:paraId="393C01B1" w14:textId="77777777" w:rsidR="00B44115" w:rsidRPr="00B86CC7" w:rsidRDefault="00B44115" w:rsidP="00656C93">
            <w:pPr>
              <w:pStyle w:val="ListParagraph"/>
              <w:numPr>
                <w:ilvl w:val="1"/>
                <w:numId w:val="2"/>
              </w:numPr>
              <w:spacing w:before="40" w:after="40"/>
              <w:ind w:left="1060" w:hanging="630"/>
              <w:contextualSpacing w:val="0"/>
              <w:jc w:val="both"/>
              <w:rPr>
                <w:sz w:val="24"/>
                <w:szCs w:val="24"/>
              </w:rPr>
            </w:pPr>
            <w:r w:rsidRPr="00B86CC7">
              <w:rPr>
                <w:sz w:val="24"/>
                <w:szCs w:val="24"/>
              </w:rPr>
              <w:t>Judge in the Interim Applications Court</w:t>
            </w:r>
          </w:p>
          <w:p w14:paraId="4C7ECB78" w14:textId="77777777" w:rsidR="00B44115" w:rsidRPr="00B86CC7" w:rsidRDefault="00B44115" w:rsidP="00656C93">
            <w:pPr>
              <w:pStyle w:val="ListParagraph"/>
              <w:numPr>
                <w:ilvl w:val="1"/>
                <w:numId w:val="2"/>
              </w:numPr>
              <w:spacing w:before="40" w:after="40"/>
              <w:ind w:left="1060" w:hanging="630"/>
              <w:contextualSpacing w:val="0"/>
              <w:jc w:val="both"/>
              <w:rPr>
                <w:sz w:val="24"/>
                <w:szCs w:val="24"/>
              </w:rPr>
            </w:pPr>
            <w:r w:rsidRPr="00B86CC7">
              <w:rPr>
                <w:sz w:val="24"/>
                <w:szCs w:val="24"/>
              </w:rPr>
              <w:t>Master</w:t>
            </w:r>
          </w:p>
          <w:p w14:paraId="09653BB9" w14:textId="77777777" w:rsidR="00B44115" w:rsidRPr="00B86CC7" w:rsidRDefault="00B44115" w:rsidP="00656C93">
            <w:pPr>
              <w:pStyle w:val="ListParagraph"/>
              <w:numPr>
                <w:ilvl w:val="1"/>
                <w:numId w:val="2"/>
              </w:numPr>
              <w:spacing w:before="40" w:after="40"/>
              <w:ind w:left="1060" w:hanging="630"/>
              <w:contextualSpacing w:val="0"/>
              <w:jc w:val="both"/>
              <w:rPr>
                <w:sz w:val="24"/>
                <w:szCs w:val="24"/>
              </w:rPr>
            </w:pPr>
            <w:r w:rsidRPr="00B86CC7">
              <w:rPr>
                <w:sz w:val="24"/>
                <w:szCs w:val="24"/>
              </w:rPr>
              <w:t>Judge in the Companies Court</w:t>
            </w:r>
          </w:p>
          <w:p w14:paraId="5C851CC2" w14:textId="79AD1700" w:rsidR="00B44115" w:rsidRPr="00B86CC7" w:rsidRDefault="00B44115" w:rsidP="00656C93">
            <w:pPr>
              <w:pStyle w:val="ListParagraph"/>
              <w:numPr>
                <w:ilvl w:val="1"/>
                <w:numId w:val="2"/>
              </w:numPr>
              <w:spacing w:before="40" w:after="80"/>
              <w:ind w:left="1060" w:hanging="630"/>
              <w:contextualSpacing w:val="0"/>
              <w:jc w:val="both"/>
              <w:rPr>
                <w:sz w:val="24"/>
                <w:szCs w:val="24"/>
              </w:rPr>
            </w:pPr>
            <w:r w:rsidRPr="00B86CC7">
              <w:rPr>
                <w:sz w:val="24"/>
                <w:szCs w:val="24"/>
              </w:rPr>
              <w:t>Judge in Bankruptcy</w:t>
            </w:r>
          </w:p>
          <w:p w14:paraId="00585F54" w14:textId="0F00B8DB" w:rsidR="00B44115" w:rsidRPr="00B86CC7" w:rsidRDefault="00B44115" w:rsidP="00656C93">
            <w:pPr>
              <w:spacing w:before="40" w:after="40"/>
              <w:ind w:left="430"/>
              <w:jc w:val="both"/>
              <w:rPr>
                <w:b/>
                <w:sz w:val="24"/>
                <w:szCs w:val="24"/>
              </w:rPr>
            </w:pPr>
            <w:r w:rsidRPr="00B86CC7">
              <w:rPr>
                <w:b/>
                <w:sz w:val="24"/>
                <w:szCs w:val="24"/>
              </w:rPr>
              <w:t>The County Court</w:t>
            </w:r>
          </w:p>
          <w:p w14:paraId="0A0E2E69" w14:textId="77777777" w:rsidR="00B44115" w:rsidRPr="00B86CC7" w:rsidRDefault="00B44115" w:rsidP="00656C93">
            <w:pPr>
              <w:pStyle w:val="ListParagraph"/>
              <w:numPr>
                <w:ilvl w:val="1"/>
                <w:numId w:val="2"/>
              </w:numPr>
              <w:spacing w:before="40" w:after="40"/>
              <w:ind w:left="1060" w:hanging="630"/>
              <w:contextualSpacing w:val="0"/>
              <w:jc w:val="both"/>
              <w:rPr>
                <w:sz w:val="24"/>
                <w:szCs w:val="24"/>
              </w:rPr>
            </w:pPr>
            <w:r w:rsidRPr="00B86CC7">
              <w:rPr>
                <w:sz w:val="24"/>
                <w:szCs w:val="24"/>
              </w:rPr>
              <w:t>District Judge</w:t>
            </w:r>
          </w:p>
          <w:p w14:paraId="2AE9372B" w14:textId="77777777" w:rsidR="009D0F8D" w:rsidRPr="00B86CC7" w:rsidRDefault="00B44115" w:rsidP="00656C93">
            <w:pPr>
              <w:pStyle w:val="ListParagraph"/>
              <w:numPr>
                <w:ilvl w:val="1"/>
                <w:numId w:val="2"/>
              </w:numPr>
              <w:spacing w:before="40" w:after="40"/>
              <w:ind w:left="1060" w:hanging="630"/>
              <w:contextualSpacing w:val="0"/>
              <w:jc w:val="both"/>
              <w:rPr>
                <w:sz w:val="24"/>
                <w:szCs w:val="24"/>
              </w:rPr>
            </w:pPr>
            <w:r w:rsidRPr="00B86CC7">
              <w:rPr>
                <w:sz w:val="24"/>
                <w:szCs w:val="24"/>
              </w:rPr>
              <w:t>Circuit Judge</w:t>
            </w:r>
          </w:p>
          <w:p w14:paraId="76B4030D" w14:textId="3297BC63" w:rsidR="00B44115" w:rsidRPr="00B86CC7" w:rsidRDefault="00B44115" w:rsidP="00656C93">
            <w:pPr>
              <w:pStyle w:val="ListParagraph"/>
              <w:numPr>
                <w:ilvl w:val="1"/>
                <w:numId w:val="2"/>
              </w:numPr>
              <w:spacing w:before="40" w:after="80"/>
              <w:ind w:left="1060" w:hanging="630"/>
              <w:contextualSpacing w:val="0"/>
              <w:jc w:val="both"/>
              <w:rPr>
                <w:sz w:val="24"/>
                <w:szCs w:val="24"/>
              </w:rPr>
            </w:pPr>
            <w:r w:rsidRPr="00B86CC7">
              <w:rPr>
                <w:color w:val="404040"/>
                <w:sz w:val="24"/>
                <w:szCs w:val="24"/>
              </w:rPr>
              <w:t>Circuit Judge in the specialist Chancery Business list at the County Court at Central London*</w:t>
            </w:r>
          </w:p>
          <w:p w14:paraId="312BA5E4" w14:textId="49FAC48D" w:rsidR="009D0F8D" w:rsidRPr="00233973" w:rsidRDefault="00656C93" w:rsidP="00233973">
            <w:pPr>
              <w:spacing w:before="40" w:after="40"/>
              <w:ind w:left="430"/>
              <w:jc w:val="both"/>
              <w:rPr>
                <w:b/>
                <w:sz w:val="24"/>
                <w:szCs w:val="24"/>
              </w:rPr>
            </w:pPr>
            <w:r w:rsidRPr="00233973">
              <w:rPr>
                <w:b/>
                <w:sz w:val="24"/>
                <w:szCs w:val="24"/>
              </w:rPr>
              <w:t>The First Tier Tribunal</w:t>
            </w:r>
          </w:p>
          <w:p w14:paraId="454D5C4B" w14:textId="77777777" w:rsidR="00DB6AAE" w:rsidRPr="00B86CC7" w:rsidRDefault="00656C93" w:rsidP="00656C93">
            <w:pPr>
              <w:pStyle w:val="ListParagraph"/>
              <w:numPr>
                <w:ilvl w:val="1"/>
                <w:numId w:val="2"/>
              </w:numPr>
              <w:spacing w:before="40" w:after="40"/>
              <w:ind w:left="1060" w:hanging="630"/>
              <w:jc w:val="both"/>
              <w:rPr>
                <w:sz w:val="24"/>
                <w:szCs w:val="24"/>
              </w:rPr>
            </w:pPr>
            <w:r w:rsidRPr="00B86CC7">
              <w:rPr>
                <w:color w:val="404040"/>
                <w:sz w:val="24"/>
                <w:szCs w:val="24"/>
              </w:rPr>
              <w:t xml:space="preserve">The Property Chamber (hearing any Land Registration, Agricultural Land &amp; Drainage or Residential Property </w:t>
            </w:r>
            <w:proofErr w:type="gramStart"/>
            <w:r w:rsidRPr="00B86CC7">
              <w:rPr>
                <w:color w:val="404040"/>
                <w:sz w:val="24"/>
                <w:szCs w:val="24"/>
              </w:rPr>
              <w:t>matter)*</w:t>
            </w:r>
            <w:proofErr w:type="gramEnd"/>
          </w:p>
          <w:p w14:paraId="0CFDBCD0" w14:textId="77777777" w:rsidR="00656C93" w:rsidRPr="00B86CC7" w:rsidRDefault="00656C93" w:rsidP="00656C93">
            <w:pPr>
              <w:pStyle w:val="ListParagraph"/>
              <w:numPr>
                <w:ilvl w:val="1"/>
                <w:numId w:val="2"/>
              </w:numPr>
              <w:spacing w:before="40" w:after="40"/>
              <w:ind w:left="1060" w:hanging="630"/>
              <w:jc w:val="both"/>
              <w:rPr>
                <w:sz w:val="24"/>
                <w:szCs w:val="24"/>
              </w:rPr>
            </w:pPr>
            <w:r w:rsidRPr="00B86CC7">
              <w:rPr>
                <w:color w:val="404040"/>
                <w:sz w:val="24"/>
                <w:szCs w:val="24"/>
              </w:rPr>
              <w:t xml:space="preserve">The General Regulatory Chamber (hearing any Charities </w:t>
            </w:r>
            <w:proofErr w:type="gramStart"/>
            <w:r w:rsidRPr="00B86CC7">
              <w:rPr>
                <w:color w:val="404040"/>
                <w:sz w:val="24"/>
                <w:szCs w:val="24"/>
              </w:rPr>
              <w:t>case)*</w:t>
            </w:r>
            <w:proofErr w:type="gramEnd"/>
          </w:p>
          <w:p w14:paraId="00958E0B" w14:textId="62D986F1" w:rsidR="00656C93" w:rsidRPr="00B86CC7" w:rsidRDefault="00656C93" w:rsidP="00656C93">
            <w:pPr>
              <w:pStyle w:val="ListParagraph"/>
              <w:numPr>
                <w:ilvl w:val="1"/>
                <w:numId w:val="2"/>
              </w:numPr>
              <w:spacing w:before="40" w:after="40"/>
              <w:ind w:left="1060" w:hanging="630"/>
              <w:jc w:val="both"/>
              <w:rPr>
                <w:sz w:val="24"/>
                <w:szCs w:val="24"/>
              </w:rPr>
            </w:pPr>
            <w:r w:rsidRPr="00B86CC7">
              <w:rPr>
                <w:color w:val="404040"/>
                <w:sz w:val="24"/>
                <w:szCs w:val="24"/>
              </w:rPr>
              <w:t xml:space="preserve">The Tax Chamber (hearing any Tax </w:t>
            </w:r>
            <w:proofErr w:type="gramStart"/>
            <w:r w:rsidRPr="00B86CC7">
              <w:rPr>
                <w:color w:val="404040"/>
                <w:sz w:val="24"/>
                <w:szCs w:val="24"/>
              </w:rPr>
              <w:t>case)*</w:t>
            </w:r>
            <w:proofErr w:type="gramEnd"/>
          </w:p>
        </w:tc>
        <w:tc>
          <w:tcPr>
            <w:tcW w:w="1392" w:type="dxa"/>
          </w:tcPr>
          <w:p w14:paraId="0476F5C5" w14:textId="77777777" w:rsidR="00B44115" w:rsidRPr="00B86CC7" w:rsidRDefault="00B44115">
            <w:pPr>
              <w:spacing w:before="40" w:after="40"/>
              <w:rPr>
                <w:sz w:val="24"/>
                <w:szCs w:val="24"/>
              </w:rPr>
            </w:pPr>
          </w:p>
        </w:tc>
      </w:tr>
      <w:tr w:rsidR="00B44115" w:rsidRPr="00B86CC7" w14:paraId="68832809" w14:textId="77777777" w:rsidTr="003466E7">
        <w:tc>
          <w:tcPr>
            <w:tcW w:w="8688" w:type="dxa"/>
          </w:tcPr>
          <w:p w14:paraId="4556EDBE" w14:textId="4E1AAFEB" w:rsidR="009D0F8D" w:rsidRPr="00B86CC7" w:rsidRDefault="00656C93" w:rsidP="00656C93">
            <w:pPr>
              <w:pStyle w:val="ListParagraph"/>
              <w:numPr>
                <w:ilvl w:val="0"/>
                <w:numId w:val="2"/>
              </w:numPr>
              <w:spacing w:before="40" w:after="80"/>
              <w:ind w:left="430"/>
              <w:rPr>
                <w:b/>
                <w:sz w:val="24"/>
                <w:szCs w:val="24"/>
              </w:rPr>
            </w:pPr>
            <w:r w:rsidRPr="00B86CC7">
              <w:rPr>
                <w:b/>
                <w:sz w:val="24"/>
                <w:szCs w:val="24"/>
              </w:rPr>
              <w:t>Become familiar with the following types of proceedings in chancery cases and develop (by observation or practice) the skills of written and oral advocacy for all such hearings, including the preparation where appropriate of skeleton arguments, chronologies, case summaries, minutes of order or other documentation.</w:t>
            </w:r>
          </w:p>
          <w:p w14:paraId="7A6ECE4E" w14:textId="77777777" w:rsidR="00656C93" w:rsidRPr="00B86CC7" w:rsidRDefault="00656C93" w:rsidP="00656C93">
            <w:pPr>
              <w:spacing w:before="40" w:after="40"/>
              <w:ind w:left="430"/>
              <w:rPr>
                <w:b/>
                <w:sz w:val="24"/>
                <w:szCs w:val="24"/>
              </w:rPr>
            </w:pPr>
            <w:r w:rsidRPr="00B86CC7">
              <w:rPr>
                <w:b/>
                <w:sz w:val="24"/>
                <w:szCs w:val="24"/>
              </w:rPr>
              <w:t>Applications</w:t>
            </w:r>
          </w:p>
          <w:p w14:paraId="53603C76" w14:textId="77777777" w:rsidR="00656C93" w:rsidRPr="00B86CC7" w:rsidRDefault="00656C93" w:rsidP="00656C93">
            <w:pPr>
              <w:pStyle w:val="ListParagraph"/>
              <w:numPr>
                <w:ilvl w:val="1"/>
                <w:numId w:val="2"/>
              </w:numPr>
              <w:spacing w:before="40" w:after="40"/>
              <w:ind w:left="1060" w:hanging="630"/>
              <w:rPr>
                <w:sz w:val="24"/>
                <w:szCs w:val="24"/>
              </w:rPr>
            </w:pPr>
            <w:r w:rsidRPr="00B86CC7">
              <w:rPr>
                <w:sz w:val="24"/>
                <w:szCs w:val="24"/>
              </w:rPr>
              <w:t>An application for an interim injunction</w:t>
            </w:r>
          </w:p>
          <w:p w14:paraId="0635CD58" w14:textId="77777777" w:rsidR="00656C93" w:rsidRPr="00B86CC7" w:rsidRDefault="00656C93" w:rsidP="00656C93">
            <w:pPr>
              <w:pStyle w:val="ListParagraph"/>
              <w:numPr>
                <w:ilvl w:val="1"/>
                <w:numId w:val="2"/>
              </w:numPr>
              <w:spacing w:before="40" w:after="40"/>
              <w:ind w:left="1060" w:hanging="630"/>
              <w:rPr>
                <w:sz w:val="24"/>
                <w:szCs w:val="24"/>
              </w:rPr>
            </w:pPr>
            <w:r w:rsidRPr="00B86CC7">
              <w:rPr>
                <w:color w:val="404040"/>
                <w:sz w:val="24"/>
                <w:szCs w:val="24"/>
              </w:rPr>
              <w:t>An application for a freezing order*</w:t>
            </w:r>
          </w:p>
          <w:p w14:paraId="6F1E8B9D" w14:textId="77777777" w:rsidR="00656C93" w:rsidRPr="00B86CC7" w:rsidRDefault="00656C93" w:rsidP="00656C93">
            <w:pPr>
              <w:pStyle w:val="ListParagraph"/>
              <w:numPr>
                <w:ilvl w:val="1"/>
                <w:numId w:val="2"/>
              </w:numPr>
              <w:spacing w:before="40" w:after="40"/>
              <w:ind w:left="1060" w:hanging="630"/>
              <w:rPr>
                <w:sz w:val="24"/>
                <w:szCs w:val="24"/>
              </w:rPr>
            </w:pPr>
            <w:r w:rsidRPr="00B86CC7">
              <w:rPr>
                <w:sz w:val="24"/>
                <w:szCs w:val="24"/>
              </w:rPr>
              <w:t>An application for any relief made without notice to the other party (with consideration of the giving of undertakings)</w:t>
            </w:r>
          </w:p>
          <w:p w14:paraId="69A72467" w14:textId="77777777" w:rsidR="00656C93" w:rsidRPr="00B86CC7" w:rsidRDefault="00656C93" w:rsidP="00656C93">
            <w:pPr>
              <w:pStyle w:val="ListParagraph"/>
              <w:numPr>
                <w:ilvl w:val="1"/>
                <w:numId w:val="2"/>
              </w:numPr>
              <w:spacing w:before="40" w:after="40"/>
              <w:ind w:left="1060" w:hanging="630"/>
              <w:rPr>
                <w:sz w:val="24"/>
                <w:szCs w:val="24"/>
              </w:rPr>
            </w:pPr>
            <w:r w:rsidRPr="00B86CC7">
              <w:rPr>
                <w:sz w:val="24"/>
                <w:szCs w:val="24"/>
              </w:rPr>
              <w:t>A summary judgment or strike out application</w:t>
            </w:r>
          </w:p>
          <w:p w14:paraId="38AC97B1" w14:textId="77777777" w:rsidR="00656C93" w:rsidRPr="00B86CC7" w:rsidRDefault="00656C93" w:rsidP="00656C93">
            <w:pPr>
              <w:pStyle w:val="ListParagraph"/>
              <w:numPr>
                <w:ilvl w:val="1"/>
                <w:numId w:val="2"/>
              </w:numPr>
              <w:spacing w:before="40" w:after="40"/>
              <w:ind w:left="1060" w:hanging="630"/>
              <w:rPr>
                <w:sz w:val="24"/>
                <w:szCs w:val="24"/>
              </w:rPr>
            </w:pPr>
            <w:r w:rsidRPr="00B86CC7">
              <w:rPr>
                <w:sz w:val="24"/>
                <w:szCs w:val="24"/>
              </w:rPr>
              <w:t>An application for an unless order or for relief from sanctions</w:t>
            </w:r>
          </w:p>
          <w:p w14:paraId="6CA0AB85" w14:textId="77777777" w:rsidR="00656C93" w:rsidRPr="00B86CC7" w:rsidRDefault="00656C93" w:rsidP="00656C93">
            <w:pPr>
              <w:pStyle w:val="ListParagraph"/>
              <w:numPr>
                <w:ilvl w:val="1"/>
                <w:numId w:val="2"/>
              </w:numPr>
              <w:spacing w:before="40" w:after="40"/>
              <w:ind w:left="1060" w:hanging="630"/>
              <w:rPr>
                <w:sz w:val="24"/>
                <w:szCs w:val="24"/>
              </w:rPr>
            </w:pPr>
            <w:r w:rsidRPr="00B86CC7">
              <w:rPr>
                <w:sz w:val="24"/>
                <w:szCs w:val="24"/>
              </w:rPr>
              <w:t>An application for further information or specific disclosure</w:t>
            </w:r>
          </w:p>
          <w:p w14:paraId="21BAF87E" w14:textId="74267309" w:rsidR="00656C93" w:rsidRPr="00B86CC7" w:rsidRDefault="00656C93" w:rsidP="00656C93">
            <w:pPr>
              <w:pStyle w:val="ListParagraph"/>
              <w:numPr>
                <w:ilvl w:val="1"/>
                <w:numId w:val="2"/>
              </w:numPr>
              <w:spacing w:before="40" w:after="80"/>
              <w:ind w:left="1060" w:hanging="630"/>
              <w:rPr>
                <w:sz w:val="24"/>
                <w:szCs w:val="24"/>
              </w:rPr>
            </w:pPr>
            <w:r w:rsidRPr="00B86CC7">
              <w:rPr>
                <w:color w:val="404040"/>
                <w:sz w:val="24"/>
                <w:szCs w:val="24"/>
              </w:rPr>
              <w:t>An application for permission to amend a statement of case*</w:t>
            </w:r>
          </w:p>
          <w:p w14:paraId="02181337" w14:textId="75BE2C5D" w:rsidR="00656C93" w:rsidRPr="00B86CC7" w:rsidRDefault="00656C93" w:rsidP="00656C93">
            <w:pPr>
              <w:spacing w:before="40" w:after="40"/>
              <w:ind w:left="430"/>
              <w:rPr>
                <w:b/>
                <w:sz w:val="24"/>
                <w:szCs w:val="24"/>
              </w:rPr>
            </w:pPr>
            <w:r w:rsidRPr="00B86CC7">
              <w:rPr>
                <w:b/>
                <w:sz w:val="24"/>
                <w:szCs w:val="24"/>
              </w:rPr>
              <w:t>Trials</w:t>
            </w:r>
          </w:p>
          <w:p w14:paraId="65AF7D6E" w14:textId="77777777" w:rsidR="00656C93" w:rsidRPr="00B86CC7" w:rsidRDefault="00656C93" w:rsidP="00656C93">
            <w:pPr>
              <w:pStyle w:val="ListParagraph"/>
              <w:numPr>
                <w:ilvl w:val="1"/>
                <w:numId w:val="2"/>
              </w:numPr>
              <w:spacing w:before="40" w:after="40"/>
              <w:ind w:left="1060" w:hanging="630"/>
              <w:rPr>
                <w:sz w:val="24"/>
                <w:szCs w:val="24"/>
              </w:rPr>
            </w:pPr>
            <w:r w:rsidRPr="00B86CC7">
              <w:rPr>
                <w:sz w:val="24"/>
                <w:szCs w:val="24"/>
              </w:rPr>
              <w:t>A trial under CPR Part 7 or other witness action which includes the cross-examination of witnesses of fact</w:t>
            </w:r>
          </w:p>
          <w:p w14:paraId="104DAEFF" w14:textId="77777777" w:rsidR="00656C93" w:rsidRPr="00B86CC7" w:rsidRDefault="00656C93" w:rsidP="00656C93">
            <w:pPr>
              <w:pStyle w:val="ListParagraph"/>
              <w:numPr>
                <w:ilvl w:val="1"/>
                <w:numId w:val="2"/>
              </w:numPr>
              <w:spacing w:before="40" w:after="40"/>
              <w:ind w:left="1060" w:hanging="630"/>
              <w:rPr>
                <w:sz w:val="24"/>
                <w:szCs w:val="24"/>
              </w:rPr>
            </w:pPr>
            <w:r w:rsidRPr="00B86CC7">
              <w:rPr>
                <w:sz w:val="24"/>
                <w:szCs w:val="24"/>
              </w:rPr>
              <w:t>Such a trial or action involving the cross-examination of expert witnesses</w:t>
            </w:r>
          </w:p>
          <w:p w14:paraId="5BF6693E" w14:textId="1730605E" w:rsidR="00656C93" w:rsidRPr="00B86CC7" w:rsidRDefault="00656C93" w:rsidP="00656C93">
            <w:pPr>
              <w:pStyle w:val="ListParagraph"/>
              <w:numPr>
                <w:ilvl w:val="1"/>
                <w:numId w:val="2"/>
              </w:numPr>
              <w:spacing w:before="40" w:after="80"/>
              <w:ind w:left="1060" w:hanging="630"/>
              <w:rPr>
                <w:sz w:val="24"/>
                <w:szCs w:val="24"/>
              </w:rPr>
            </w:pPr>
            <w:r w:rsidRPr="00B86CC7">
              <w:rPr>
                <w:sz w:val="24"/>
                <w:szCs w:val="24"/>
              </w:rPr>
              <w:t>A final hearing in a claim under CPR Part 8</w:t>
            </w:r>
          </w:p>
          <w:p w14:paraId="13A6441E" w14:textId="77777777" w:rsidR="00233973" w:rsidRDefault="00233973" w:rsidP="00656C93">
            <w:pPr>
              <w:spacing w:before="40" w:after="40"/>
              <w:ind w:left="430"/>
              <w:rPr>
                <w:b/>
                <w:sz w:val="24"/>
                <w:szCs w:val="24"/>
              </w:rPr>
            </w:pPr>
          </w:p>
          <w:p w14:paraId="35EDBEC1" w14:textId="2D50E678" w:rsidR="00656C93" w:rsidRPr="00B86CC7" w:rsidRDefault="00656C93" w:rsidP="00656C93">
            <w:pPr>
              <w:spacing w:before="40" w:after="40"/>
              <w:ind w:left="430"/>
              <w:rPr>
                <w:b/>
                <w:sz w:val="24"/>
                <w:szCs w:val="24"/>
              </w:rPr>
            </w:pPr>
            <w:r w:rsidRPr="00B86CC7">
              <w:rPr>
                <w:b/>
                <w:sz w:val="24"/>
                <w:szCs w:val="24"/>
              </w:rPr>
              <w:t>Costs and consequential relief</w:t>
            </w:r>
          </w:p>
          <w:p w14:paraId="479F7864" w14:textId="77777777" w:rsidR="00656C93" w:rsidRPr="00B86CC7" w:rsidRDefault="00656C93" w:rsidP="00656C93">
            <w:pPr>
              <w:pStyle w:val="ListParagraph"/>
              <w:numPr>
                <w:ilvl w:val="1"/>
                <w:numId w:val="2"/>
              </w:numPr>
              <w:spacing w:before="40" w:after="40"/>
              <w:ind w:left="1060" w:hanging="630"/>
              <w:rPr>
                <w:sz w:val="24"/>
                <w:szCs w:val="24"/>
              </w:rPr>
            </w:pPr>
            <w:r w:rsidRPr="00B86CC7">
              <w:rPr>
                <w:sz w:val="24"/>
                <w:szCs w:val="24"/>
              </w:rPr>
              <w:t>The handing down or delivery of reserved judgment with submissions on costs, permission to appeal and/or the form of order</w:t>
            </w:r>
          </w:p>
          <w:p w14:paraId="564C63F3" w14:textId="77777777" w:rsidR="00656C93" w:rsidRPr="00B86CC7" w:rsidRDefault="00656C93" w:rsidP="00656C93">
            <w:pPr>
              <w:pStyle w:val="ListParagraph"/>
              <w:numPr>
                <w:ilvl w:val="1"/>
                <w:numId w:val="2"/>
              </w:numPr>
              <w:spacing w:before="40" w:after="40"/>
              <w:ind w:left="1060" w:hanging="630"/>
              <w:rPr>
                <w:sz w:val="24"/>
                <w:szCs w:val="24"/>
              </w:rPr>
            </w:pPr>
            <w:r w:rsidRPr="00B86CC7">
              <w:rPr>
                <w:color w:val="404040"/>
                <w:sz w:val="24"/>
                <w:szCs w:val="24"/>
              </w:rPr>
              <w:t>An assessment of damages or the taking of accounts and inquiries*</w:t>
            </w:r>
          </w:p>
          <w:p w14:paraId="3F2A02B8" w14:textId="77777777" w:rsidR="00656C93" w:rsidRPr="00B86CC7" w:rsidRDefault="00656C93" w:rsidP="00656C93">
            <w:pPr>
              <w:pStyle w:val="ListParagraph"/>
              <w:numPr>
                <w:ilvl w:val="1"/>
                <w:numId w:val="2"/>
              </w:numPr>
              <w:spacing w:before="40" w:after="40"/>
              <w:ind w:left="1060" w:hanging="630"/>
              <w:rPr>
                <w:sz w:val="24"/>
                <w:szCs w:val="24"/>
              </w:rPr>
            </w:pPr>
            <w:r w:rsidRPr="00B86CC7">
              <w:rPr>
                <w:sz w:val="24"/>
                <w:szCs w:val="24"/>
              </w:rPr>
              <w:t>Any hearing dealing with the summary assessment of costs</w:t>
            </w:r>
          </w:p>
          <w:p w14:paraId="3FC296A2" w14:textId="0793662D" w:rsidR="00656C93" w:rsidRPr="00B86CC7" w:rsidRDefault="00656C93" w:rsidP="00656C93">
            <w:pPr>
              <w:pStyle w:val="ListParagraph"/>
              <w:numPr>
                <w:ilvl w:val="1"/>
                <w:numId w:val="2"/>
              </w:numPr>
              <w:spacing w:before="40" w:after="40"/>
              <w:ind w:left="1060" w:hanging="630"/>
              <w:rPr>
                <w:sz w:val="24"/>
                <w:szCs w:val="24"/>
              </w:rPr>
            </w:pPr>
            <w:r w:rsidRPr="00B86CC7">
              <w:rPr>
                <w:sz w:val="24"/>
                <w:szCs w:val="24"/>
              </w:rPr>
              <w:t>A costs and case management conference</w:t>
            </w:r>
          </w:p>
          <w:p w14:paraId="2624F290" w14:textId="727A530E" w:rsidR="00656C93" w:rsidRPr="00B86CC7" w:rsidRDefault="00656C93" w:rsidP="00656C93">
            <w:pPr>
              <w:pStyle w:val="ListParagraph"/>
              <w:numPr>
                <w:ilvl w:val="1"/>
                <w:numId w:val="2"/>
              </w:numPr>
              <w:spacing w:before="40" w:after="80"/>
              <w:ind w:left="1060" w:hanging="630"/>
              <w:rPr>
                <w:sz w:val="24"/>
                <w:szCs w:val="24"/>
              </w:rPr>
            </w:pPr>
            <w:r w:rsidRPr="00B86CC7">
              <w:rPr>
                <w:sz w:val="24"/>
                <w:szCs w:val="24"/>
              </w:rPr>
              <w:t>An application to enforce a judgment e.g. for a charging order under CPR Part 73</w:t>
            </w:r>
          </w:p>
          <w:p w14:paraId="59D12AA2" w14:textId="78E07E14" w:rsidR="00656C93" w:rsidRPr="00B86CC7" w:rsidRDefault="00656C93" w:rsidP="00656C93">
            <w:pPr>
              <w:spacing w:before="40" w:after="40"/>
              <w:ind w:left="430"/>
              <w:rPr>
                <w:b/>
                <w:sz w:val="24"/>
                <w:szCs w:val="24"/>
              </w:rPr>
            </w:pPr>
            <w:r w:rsidRPr="00B86CC7">
              <w:rPr>
                <w:b/>
                <w:sz w:val="24"/>
                <w:szCs w:val="24"/>
              </w:rPr>
              <w:t>Appeals</w:t>
            </w:r>
          </w:p>
          <w:p w14:paraId="59557A92" w14:textId="77777777" w:rsidR="00656C93" w:rsidRPr="00B86CC7" w:rsidRDefault="00656C93" w:rsidP="00656C93">
            <w:pPr>
              <w:pStyle w:val="ListParagraph"/>
              <w:numPr>
                <w:ilvl w:val="1"/>
                <w:numId w:val="2"/>
              </w:numPr>
              <w:spacing w:before="40" w:after="40"/>
              <w:ind w:left="1060" w:hanging="630"/>
              <w:rPr>
                <w:sz w:val="24"/>
                <w:szCs w:val="24"/>
              </w:rPr>
            </w:pPr>
            <w:r w:rsidRPr="00B86CC7">
              <w:rPr>
                <w:sz w:val="24"/>
                <w:szCs w:val="24"/>
              </w:rPr>
              <w:t>An appeal in the County Court or before a High Court Judge</w:t>
            </w:r>
          </w:p>
          <w:p w14:paraId="370439BA" w14:textId="57F05CF3" w:rsidR="00656C93" w:rsidRPr="00B86CC7" w:rsidRDefault="00656C93" w:rsidP="00656C93">
            <w:pPr>
              <w:pStyle w:val="ListParagraph"/>
              <w:numPr>
                <w:ilvl w:val="1"/>
                <w:numId w:val="2"/>
              </w:numPr>
              <w:spacing w:before="40" w:after="40"/>
              <w:ind w:left="1060" w:hanging="630"/>
              <w:rPr>
                <w:sz w:val="24"/>
                <w:szCs w:val="24"/>
              </w:rPr>
            </w:pPr>
            <w:r w:rsidRPr="00B86CC7">
              <w:rPr>
                <w:color w:val="404040"/>
                <w:sz w:val="24"/>
                <w:szCs w:val="24"/>
              </w:rPr>
              <w:t xml:space="preserve">An appeal in the Upper Tribunal (Lands or Tax </w:t>
            </w:r>
            <w:r w:rsidR="00233973">
              <w:rPr>
                <w:color w:val="404040"/>
                <w:sz w:val="24"/>
                <w:szCs w:val="24"/>
              </w:rPr>
              <w:t>&amp;</w:t>
            </w:r>
            <w:r w:rsidRPr="00B86CC7">
              <w:rPr>
                <w:color w:val="404040"/>
                <w:sz w:val="24"/>
                <w:szCs w:val="24"/>
              </w:rPr>
              <w:t xml:space="preserve"> Chancery </w:t>
            </w:r>
            <w:proofErr w:type="gramStart"/>
            <w:r w:rsidRPr="00B86CC7">
              <w:rPr>
                <w:color w:val="404040"/>
                <w:sz w:val="24"/>
                <w:szCs w:val="24"/>
              </w:rPr>
              <w:t>Chamber</w:t>
            </w:r>
            <w:r w:rsidR="00233973">
              <w:rPr>
                <w:color w:val="404040"/>
                <w:sz w:val="24"/>
                <w:szCs w:val="24"/>
              </w:rPr>
              <w:t>s</w:t>
            </w:r>
            <w:r w:rsidRPr="00B86CC7">
              <w:rPr>
                <w:color w:val="404040"/>
                <w:sz w:val="24"/>
                <w:szCs w:val="24"/>
              </w:rPr>
              <w:t>)*</w:t>
            </w:r>
            <w:proofErr w:type="gramEnd"/>
          </w:p>
          <w:p w14:paraId="25818502" w14:textId="025C6967" w:rsidR="00656C93" w:rsidRPr="00B86CC7" w:rsidRDefault="00656C93" w:rsidP="00656C93">
            <w:pPr>
              <w:pStyle w:val="ListParagraph"/>
              <w:numPr>
                <w:ilvl w:val="1"/>
                <w:numId w:val="2"/>
              </w:numPr>
              <w:spacing w:before="40" w:after="80"/>
              <w:ind w:left="1060" w:hanging="630"/>
              <w:rPr>
                <w:sz w:val="24"/>
                <w:szCs w:val="24"/>
              </w:rPr>
            </w:pPr>
            <w:r w:rsidRPr="00B86CC7">
              <w:rPr>
                <w:color w:val="404040"/>
                <w:sz w:val="24"/>
                <w:szCs w:val="24"/>
              </w:rPr>
              <w:t>An appeal in the Court of Appeal*</w:t>
            </w:r>
          </w:p>
          <w:p w14:paraId="2E443BAF" w14:textId="1FE54D25" w:rsidR="00656C93" w:rsidRPr="00B86CC7" w:rsidRDefault="00656C93" w:rsidP="00656C93">
            <w:pPr>
              <w:spacing w:before="40" w:after="40"/>
              <w:ind w:left="430"/>
              <w:rPr>
                <w:b/>
                <w:sz w:val="24"/>
                <w:szCs w:val="24"/>
              </w:rPr>
            </w:pPr>
            <w:r w:rsidRPr="00B86CC7">
              <w:rPr>
                <w:b/>
                <w:sz w:val="24"/>
                <w:szCs w:val="24"/>
              </w:rPr>
              <w:t>Bankruptcy and Companies Court Proceedings</w:t>
            </w:r>
          </w:p>
          <w:p w14:paraId="2E8D5AE4" w14:textId="77777777" w:rsidR="00656C93" w:rsidRPr="00B86CC7" w:rsidRDefault="00656C93" w:rsidP="00656C93">
            <w:pPr>
              <w:pStyle w:val="ListParagraph"/>
              <w:numPr>
                <w:ilvl w:val="1"/>
                <w:numId w:val="2"/>
              </w:numPr>
              <w:spacing w:before="40" w:after="40"/>
              <w:ind w:left="1060" w:hanging="630"/>
              <w:rPr>
                <w:sz w:val="24"/>
                <w:szCs w:val="24"/>
              </w:rPr>
            </w:pPr>
            <w:r w:rsidRPr="00B86CC7">
              <w:rPr>
                <w:sz w:val="24"/>
                <w:szCs w:val="24"/>
              </w:rPr>
              <w:t xml:space="preserve">A bankruptcy </w:t>
            </w:r>
            <w:proofErr w:type="gramStart"/>
            <w:r w:rsidRPr="00B86CC7">
              <w:rPr>
                <w:sz w:val="24"/>
                <w:szCs w:val="24"/>
              </w:rPr>
              <w:t>petition</w:t>
            </w:r>
            <w:proofErr w:type="gramEnd"/>
          </w:p>
          <w:p w14:paraId="20ED2DB3" w14:textId="77777777" w:rsidR="00656C93" w:rsidRPr="00B86CC7" w:rsidRDefault="00656C93" w:rsidP="00656C93">
            <w:pPr>
              <w:pStyle w:val="ListParagraph"/>
              <w:numPr>
                <w:ilvl w:val="1"/>
                <w:numId w:val="2"/>
              </w:numPr>
              <w:spacing w:before="40" w:after="40"/>
              <w:ind w:left="1060" w:hanging="630"/>
              <w:rPr>
                <w:sz w:val="24"/>
                <w:szCs w:val="24"/>
              </w:rPr>
            </w:pPr>
            <w:r w:rsidRPr="00B86CC7">
              <w:rPr>
                <w:sz w:val="24"/>
                <w:szCs w:val="24"/>
              </w:rPr>
              <w:t>A winding up petition</w:t>
            </w:r>
          </w:p>
          <w:p w14:paraId="72F14D6C" w14:textId="77777777" w:rsidR="00656C93" w:rsidRPr="00B86CC7" w:rsidRDefault="00656C93" w:rsidP="00656C93">
            <w:pPr>
              <w:pStyle w:val="ListParagraph"/>
              <w:numPr>
                <w:ilvl w:val="1"/>
                <w:numId w:val="2"/>
              </w:numPr>
              <w:spacing w:before="40" w:after="40"/>
              <w:ind w:left="1060" w:hanging="630"/>
              <w:rPr>
                <w:sz w:val="24"/>
                <w:szCs w:val="24"/>
              </w:rPr>
            </w:pPr>
            <w:r w:rsidRPr="00B86CC7">
              <w:rPr>
                <w:color w:val="404040"/>
                <w:sz w:val="24"/>
                <w:szCs w:val="24"/>
              </w:rPr>
              <w:t>An application for an administration order*</w:t>
            </w:r>
          </w:p>
          <w:p w14:paraId="57A17544" w14:textId="681CA4DE" w:rsidR="00656C93" w:rsidRPr="00B86CC7" w:rsidRDefault="00656C93" w:rsidP="00656C93">
            <w:pPr>
              <w:pStyle w:val="ListParagraph"/>
              <w:numPr>
                <w:ilvl w:val="1"/>
                <w:numId w:val="2"/>
              </w:numPr>
              <w:spacing w:before="40" w:after="80"/>
              <w:ind w:left="1060" w:hanging="630"/>
              <w:rPr>
                <w:sz w:val="24"/>
                <w:szCs w:val="24"/>
              </w:rPr>
            </w:pPr>
            <w:r w:rsidRPr="00B86CC7">
              <w:rPr>
                <w:color w:val="404040"/>
                <w:sz w:val="24"/>
                <w:szCs w:val="24"/>
              </w:rPr>
              <w:t xml:space="preserve">An unfair prejudice petition under section 994 of the Companies Act 2006 (or other companies proceedings, subject to CPR Part 49 and </w:t>
            </w:r>
            <w:proofErr w:type="spellStart"/>
            <w:r w:rsidRPr="00B86CC7">
              <w:rPr>
                <w:color w:val="404040"/>
                <w:sz w:val="24"/>
                <w:szCs w:val="24"/>
              </w:rPr>
              <w:t>PD49</w:t>
            </w:r>
            <w:proofErr w:type="gramStart"/>
            <w:r w:rsidRPr="00B86CC7">
              <w:rPr>
                <w:color w:val="404040"/>
                <w:sz w:val="24"/>
                <w:szCs w:val="24"/>
              </w:rPr>
              <w:t>A</w:t>
            </w:r>
            <w:proofErr w:type="spellEnd"/>
            <w:r w:rsidRPr="00B86CC7">
              <w:rPr>
                <w:color w:val="404040"/>
                <w:sz w:val="24"/>
                <w:szCs w:val="24"/>
              </w:rPr>
              <w:t>)*</w:t>
            </w:r>
            <w:proofErr w:type="gramEnd"/>
          </w:p>
          <w:p w14:paraId="2DEDB975" w14:textId="6A0EC418" w:rsidR="00656C93" w:rsidRPr="00B86CC7" w:rsidRDefault="00656C93" w:rsidP="00656C93">
            <w:pPr>
              <w:spacing w:before="40" w:after="40"/>
              <w:ind w:left="430"/>
              <w:rPr>
                <w:b/>
                <w:sz w:val="24"/>
                <w:szCs w:val="24"/>
              </w:rPr>
            </w:pPr>
            <w:r w:rsidRPr="00B86CC7">
              <w:rPr>
                <w:b/>
                <w:sz w:val="24"/>
                <w:szCs w:val="24"/>
              </w:rPr>
              <w:t xml:space="preserve">Possession Proceedings </w:t>
            </w:r>
          </w:p>
          <w:p w14:paraId="6B92697A" w14:textId="77777777" w:rsidR="00656C93" w:rsidRPr="00B86CC7" w:rsidRDefault="00656C93" w:rsidP="00656C93">
            <w:pPr>
              <w:pStyle w:val="ListParagraph"/>
              <w:numPr>
                <w:ilvl w:val="1"/>
                <w:numId w:val="2"/>
              </w:numPr>
              <w:spacing w:before="40" w:after="40"/>
              <w:ind w:left="1060" w:hanging="630"/>
              <w:rPr>
                <w:sz w:val="24"/>
                <w:szCs w:val="24"/>
              </w:rPr>
            </w:pPr>
            <w:r w:rsidRPr="00B86CC7">
              <w:rPr>
                <w:sz w:val="24"/>
                <w:szCs w:val="24"/>
              </w:rPr>
              <w:t>A residential landlord &amp; tenant and a mortgage possession claim under CPR Part 55</w:t>
            </w:r>
          </w:p>
          <w:p w14:paraId="0EBCBD1E" w14:textId="79AFD9A6" w:rsidR="00656C93" w:rsidRPr="00B86CC7" w:rsidRDefault="00656C93" w:rsidP="003466E7">
            <w:pPr>
              <w:pStyle w:val="ListParagraph"/>
              <w:numPr>
                <w:ilvl w:val="1"/>
                <w:numId w:val="2"/>
              </w:numPr>
              <w:spacing w:before="40" w:after="80"/>
              <w:ind w:left="1060" w:hanging="630"/>
              <w:rPr>
                <w:sz w:val="24"/>
                <w:szCs w:val="24"/>
              </w:rPr>
            </w:pPr>
            <w:r w:rsidRPr="00B86CC7">
              <w:rPr>
                <w:color w:val="404040"/>
                <w:sz w:val="24"/>
                <w:szCs w:val="24"/>
              </w:rPr>
              <w:t xml:space="preserve">A possession </w:t>
            </w:r>
            <w:proofErr w:type="gramStart"/>
            <w:r w:rsidRPr="00B86CC7">
              <w:rPr>
                <w:color w:val="404040"/>
                <w:sz w:val="24"/>
                <w:szCs w:val="24"/>
              </w:rPr>
              <w:t>claim</w:t>
            </w:r>
            <w:proofErr w:type="gramEnd"/>
            <w:r w:rsidRPr="00B86CC7">
              <w:rPr>
                <w:color w:val="404040"/>
                <w:sz w:val="24"/>
                <w:szCs w:val="24"/>
              </w:rPr>
              <w:t xml:space="preserve"> against trespassers under CPR Part 55*</w:t>
            </w:r>
          </w:p>
          <w:p w14:paraId="6A3DA685" w14:textId="7AA5D0BA" w:rsidR="00656C93" w:rsidRPr="00B86CC7" w:rsidRDefault="00656C93" w:rsidP="003466E7">
            <w:pPr>
              <w:spacing w:before="40" w:after="40"/>
              <w:ind w:left="430"/>
              <w:rPr>
                <w:b/>
                <w:sz w:val="24"/>
                <w:szCs w:val="24"/>
              </w:rPr>
            </w:pPr>
            <w:r w:rsidRPr="00B86CC7">
              <w:rPr>
                <w:b/>
                <w:sz w:val="24"/>
                <w:szCs w:val="24"/>
              </w:rPr>
              <w:t>Probate, Inheritance and Trust Proceedings</w:t>
            </w:r>
            <w:r w:rsidR="003466E7" w:rsidRPr="00B86CC7">
              <w:rPr>
                <w:b/>
                <w:sz w:val="24"/>
                <w:szCs w:val="24"/>
              </w:rPr>
              <w:t>*</w:t>
            </w:r>
            <w:r w:rsidRPr="00B86CC7">
              <w:rPr>
                <w:b/>
                <w:sz w:val="24"/>
                <w:szCs w:val="24"/>
              </w:rPr>
              <w:t xml:space="preserve"> </w:t>
            </w:r>
          </w:p>
          <w:p w14:paraId="71FDBEE1" w14:textId="77777777" w:rsidR="00656C93" w:rsidRPr="00B86CC7" w:rsidRDefault="003466E7" w:rsidP="00656C93">
            <w:pPr>
              <w:pStyle w:val="ListParagraph"/>
              <w:numPr>
                <w:ilvl w:val="1"/>
                <w:numId w:val="2"/>
              </w:numPr>
              <w:spacing w:before="40" w:after="40"/>
              <w:ind w:left="1060" w:hanging="630"/>
              <w:rPr>
                <w:sz w:val="24"/>
                <w:szCs w:val="24"/>
              </w:rPr>
            </w:pPr>
            <w:r w:rsidRPr="00B86CC7">
              <w:rPr>
                <w:color w:val="404040"/>
                <w:sz w:val="24"/>
                <w:szCs w:val="24"/>
              </w:rPr>
              <w:t>Non-contentious (common form) probate business*</w:t>
            </w:r>
          </w:p>
          <w:p w14:paraId="28954196" w14:textId="77777777" w:rsidR="003466E7" w:rsidRPr="00B86CC7" w:rsidRDefault="003466E7" w:rsidP="00656C93">
            <w:pPr>
              <w:pStyle w:val="ListParagraph"/>
              <w:numPr>
                <w:ilvl w:val="1"/>
                <w:numId w:val="2"/>
              </w:numPr>
              <w:spacing w:before="40" w:after="40"/>
              <w:ind w:left="1060" w:hanging="630"/>
              <w:rPr>
                <w:sz w:val="24"/>
                <w:szCs w:val="24"/>
              </w:rPr>
            </w:pPr>
            <w:r w:rsidRPr="00B86CC7">
              <w:rPr>
                <w:color w:val="404040"/>
                <w:sz w:val="24"/>
                <w:szCs w:val="24"/>
              </w:rPr>
              <w:t>A (contested) probate claim under CPR Part 57*</w:t>
            </w:r>
          </w:p>
          <w:p w14:paraId="4FD8E146" w14:textId="77777777" w:rsidR="003466E7" w:rsidRPr="00B86CC7" w:rsidRDefault="003466E7" w:rsidP="00656C93">
            <w:pPr>
              <w:pStyle w:val="ListParagraph"/>
              <w:numPr>
                <w:ilvl w:val="1"/>
                <w:numId w:val="2"/>
              </w:numPr>
              <w:spacing w:before="40" w:after="40"/>
              <w:ind w:left="1060" w:hanging="630"/>
              <w:rPr>
                <w:sz w:val="24"/>
                <w:szCs w:val="24"/>
              </w:rPr>
            </w:pPr>
            <w:r w:rsidRPr="00B86CC7">
              <w:rPr>
                <w:color w:val="404040"/>
                <w:sz w:val="24"/>
                <w:szCs w:val="24"/>
              </w:rPr>
              <w:t>An Inheritance Act claim under CPR Part 57*</w:t>
            </w:r>
          </w:p>
          <w:p w14:paraId="46981D7D" w14:textId="77777777" w:rsidR="003466E7" w:rsidRPr="00B86CC7" w:rsidRDefault="003466E7" w:rsidP="00656C93">
            <w:pPr>
              <w:pStyle w:val="ListParagraph"/>
              <w:numPr>
                <w:ilvl w:val="1"/>
                <w:numId w:val="2"/>
              </w:numPr>
              <w:spacing w:before="40" w:after="40"/>
              <w:ind w:left="1060" w:hanging="630"/>
              <w:rPr>
                <w:sz w:val="24"/>
                <w:szCs w:val="24"/>
              </w:rPr>
            </w:pPr>
            <w:r w:rsidRPr="00B86CC7">
              <w:rPr>
                <w:color w:val="404040"/>
                <w:sz w:val="24"/>
                <w:szCs w:val="24"/>
              </w:rPr>
              <w:t>An application by trustees or executors under CPR Part 64 for directions as to whether to bring or defend court proceedings (</w:t>
            </w:r>
            <w:r w:rsidRPr="00B86CC7">
              <w:rPr>
                <w:i/>
                <w:color w:val="404040"/>
                <w:sz w:val="24"/>
                <w:szCs w:val="24"/>
              </w:rPr>
              <w:t xml:space="preserve">Re </w:t>
            </w:r>
            <w:proofErr w:type="spellStart"/>
            <w:proofErr w:type="gramStart"/>
            <w:r w:rsidRPr="00B86CC7">
              <w:rPr>
                <w:i/>
                <w:color w:val="404040"/>
                <w:sz w:val="24"/>
                <w:szCs w:val="24"/>
              </w:rPr>
              <w:t>Beddoe</w:t>
            </w:r>
            <w:proofErr w:type="spellEnd"/>
            <w:r w:rsidRPr="00B86CC7">
              <w:rPr>
                <w:color w:val="404040"/>
                <w:sz w:val="24"/>
                <w:szCs w:val="24"/>
              </w:rPr>
              <w:t>)*</w:t>
            </w:r>
            <w:proofErr w:type="gramEnd"/>
          </w:p>
          <w:p w14:paraId="58E9479E" w14:textId="54E49B20" w:rsidR="003466E7" w:rsidRPr="00B86CC7" w:rsidRDefault="003466E7" w:rsidP="003466E7">
            <w:pPr>
              <w:pStyle w:val="ListParagraph"/>
              <w:numPr>
                <w:ilvl w:val="1"/>
                <w:numId w:val="2"/>
              </w:numPr>
              <w:spacing w:before="40" w:after="80"/>
              <w:ind w:left="1060" w:hanging="630"/>
              <w:rPr>
                <w:sz w:val="24"/>
                <w:szCs w:val="24"/>
              </w:rPr>
            </w:pPr>
            <w:r w:rsidRPr="00B86CC7">
              <w:rPr>
                <w:color w:val="404040"/>
                <w:sz w:val="24"/>
                <w:szCs w:val="24"/>
              </w:rPr>
              <w:t>An application under the Variation of Trusts Act 1958 or approval of a settlement on behalf of a minor*</w:t>
            </w:r>
          </w:p>
          <w:p w14:paraId="611FFAFB" w14:textId="4CEEA2CC" w:rsidR="003466E7" w:rsidRPr="00B86CC7" w:rsidRDefault="003466E7" w:rsidP="003466E7">
            <w:pPr>
              <w:spacing w:before="40" w:after="40"/>
              <w:ind w:left="430"/>
              <w:rPr>
                <w:b/>
                <w:sz w:val="24"/>
                <w:szCs w:val="24"/>
              </w:rPr>
            </w:pPr>
            <w:r w:rsidRPr="00B86CC7">
              <w:rPr>
                <w:b/>
                <w:sz w:val="24"/>
                <w:szCs w:val="24"/>
              </w:rPr>
              <w:t>Court of Protection (Property &amp; Affairs) proceedings*</w:t>
            </w:r>
          </w:p>
          <w:p w14:paraId="4D89F214" w14:textId="40BB6E75" w:rsidR="003466E7" w:rsidRPr="00B86CC7" w:rsidRDefault="003466E7" w:rsidP="00656C93">
            <w:pPr>
              <w:pStyle w:val="ListParagraph"/>
              <w:numPr>
                <w:ilvl w:val="1"/>
                <w:numId w:val="2"/>
              </w:numPr>
              <w:spacing w:before="40" w:after="40"/>
              <w:ind w:left="1060" w:hanging="630"/>
              <w:rPr>
                <w:sz w:val="24"/>
                <w:szCs w:val="24"/>
              </w:rPr>
            </w:pPr>
            <w:r w:rsidRPr="00B86CC7">
              <w:rPr>
                <w:rFonts w:eastAsiaTheme="minorEastAsia"/>
                <w:color w:val="404040"/>
                <w:sz w:val="24"/>
                <w:szCs w:val="24"/>
              </w:rPr>
              <w:t>Final hearing of an application for a statutory will*</w:t>
            </w:r>
          </w:p>
          <w:p w14:paraId="5F45DDCD" w14:textId="7025639E" w:rsidR="003466E7" w:rsidRPr="00B86CC7" w:rsidRDefault="003466E7" w:rsidP="00656C93">
            <w:pPr>
              <w:pStyle w:val="ListParagraph"/>
              <w:numPr>
                <w:ilvl w:val="1"/>
                <w:numId w:val="2"/>
              </w:numPr>
              <w:spacing w:before="40" w:after="40"/>
              <w:ind w:left="1060" w:hanging="630"/>
              <w:rPr>
                <w:sz w:val="24"/>
                <w:szCs w:val="24"/>
              </w:rPr>
            </w:pPr>
            <w:r w:rsidRPr="00B86CC7">
              <w:rPr>
                <w:rFonts w:eastAsiaTheme="minorEastAsia"/>
                <w:color w:val="404040"/>
                <w:sz w:val="24"/>
                <w:szCs w:val="24"/>
              </w:rPr>
              <w:t>Final hearing of an application for authorisation of a gift, investment or other use of P's property*</w:t>
            </w:r>
          </w:p>
          <w:p w14:paraId="13DA5A45" w14:textId="04036574" w:rsidR="003466E7" w:rsidRPr="00B86CC7" w:rsidRDefault="003466E7" w:rsidP="003466E7">
            <w:pPr>
              <w:pStyle w:val="ListParagraph"/>
              <w:numPr>
                <w:ilvl w:val="1"/>
                <w:numId w:val="2"/>
              </w:numPr>
              <w:spacing w:before="40" w:after="80"/>
              <w:ind w:left="1060" w:hanging="630"/>
              <w:rPr>
                <w:sz w:val="24"/>
                <w:szCs w:val="24"/>
              </w:rPr>
            </w:pPr>
            <w:r w:rsidRPr="00B86CC7">
              <w:rPr>
                <w:rFonts w:eastAsiaTheme="minorEastAsia"/>
                <w:color w:val="404040"/>
                <w:sz w:val="24"/>
                <w:szCs w:val="24"/>
              </w:rPr>
              <w:t>Final hearing of an application to remove attorneys/deputies or appoint deputies*</w:t>
            </w:r>
          </w:p>
          <w:p w14:paraId="06746446" w14:textId="4F3CCB32" w:rsidR="003466E7" w:rsidRPr="00B86CC7" w:rsidRDefault="003466E7" w:rsidP="003466E7">
            <w:pPr>
              <w:spacing w:before="40" w:after="40"/>
              <w:ind w:left="430"/>
              <w:rPr>
                <w:b/>
                <w:sz w:val="24"/>
                <w:szCs w:val="24"/>
              </w:rPr>
            </w:pPr>
            <w:r w:rsidRPr="00B86CC7">
              <w:rPr>
                <w:b/>
                <w:sz w:val="24"/>
                <w:szCs w:val="24"/>
              </w:rPr>
              <w:t>Chancery Litigant in Person Scheme (CLIPS)*</w:t>
            </w:r>
          </w:p>
          <w:p w14:paraId="5D64B230" w14:textId="3CC37C74" w:rsidR="003466E7" w:rsidRPr="00B86CC7" w:rsidRDefault="003466E7" w:rsidP="00656C93">
            <w:pPr>
              <w:pStyle w:val="ListParagraph"/>
              <w:numPr>
                <w:ilvl w:val="1"/>
                <w:numId w:val="2"/>
              </w:numPr>
              <w:spacing w:before="40" w:after="40"/>
              <w:ind w:left="1060" w:hanging="630"/>
              <w:rPr>
                <w:sz w:val="24"/>
                <w:szCs w:val="24"/>
              </w:rPr>
            </w:pPr>
            <w:r w:rsidRPr="00B86CC7">
              <w:rPr>
                <w:color w:val="404040"/>
                <w:sz w:val="24"/>
                <w:szCs w:val="24"/>
              </w:rPr>
              <w:t>For pupils at Chambers in London, attend with a member of Chambers while s/he is acting as a volunteer for CLIPS.  For pupils at Chambers outside London, this is a recommendation only*</w:t>
            </w:r>
          </w:p>
        </w:tc>
        <w:tc>
          <w:tcPr>
            <w:tcW w:w="1392" w:type="dxa"/>
          </w:tcPr>
          <w:p w14:paraId="7B14D02C" w14:textId="77777777" w:rsidR="00B44115" w:rsidRPr="00B86CC7" w:rsidRDefault="00B44115">
            <w:pPr>
              <w:spacing w:before="40" w:after="40"/>
              <w:rPr>
                <w:sz w:val="24"/>
                <w:szCs w:val="24"/>
              </w:rPr>
            </w:pPr>
          </w:p>
        </w:tc>
      </w:tr>
      <w:tr w:rsidR="00B44115" w:rsidRPr="00B86CC7" w14:paraId="1F604E06" w14:textId="77777777" w:rsidTr="003466E7">
        <w:tc>
          <w:tcPr>
            <w:tcW w:w="8688" w:type="dxa"/>
          </w:tcPr>
          <w:p w14:paraId="0AA3CB72" w14:textId="328A3925" w:rsidR="00B44115" w:rsidRPr="00B86CC7" w:rsidRDefault="003466E7" w:rsidP="003466E7">
            <w:pPr>
              <w:pStyle w:val="ListParagraph"/>
              <w:numPr>
                <w:ilvl w:val="0"/>
                <w:numId w:val="2"/>
              </w:numPr>
              <w:spacing w:before="40" w:after="40"/>
              <w:ind w:left="430"/>
              <w:jc w:val="both"/>
              <w:rPr>
                <w:b/>
                <w:sz w:val="24"/>
                <w:szCs w:val="24"/>
              </w:rPr>
            </w:pPr>
            <w:r w:rsidRPr="00B86CC7">
              <w:rPr>
                <w:b/>
                <w:sz w:val="24"/>
                <w:szCs w:val="24"/>
              </w:rPr>
              <w:t>Develop (by observation or practice) the skills of written advocacy, oral advocacy and negotiation in relation to a mediation or other form of ADR (e.g. ENE/FDR/</w:t>
            </w:r>
            <w:proofErr w:type="spellStart"/>
            <w:r w:rsidRPr="00B86CC7">
              <w:rPr>
                <w:b/>
                <w:sz w:val="24"/>
                <w:szCs w:val="24"/>
              </w:rPr>
              <w:t>DRH</w:t>
            </w:r>
            <w:proofErr w:type="spellEnd"/>
            <w:r w:rsidRPr="00B86CC7">
              <w:rPr>
                <w:b/>
                <w:sz w:val="24"/>
                <w:szCs w:val="24"/>
              </w:rPr>
              <w:t>) employed in a chancery case, including the preparation of position statements or the equivalent.</w:t>
            </w:r>
          </w:p>
        </w:tc>
        <w:tc>
          <w:tcPr>
            <w:tcW w:w="1392" w:type="dxa"/>
          </w:tcPr>
          <w:p w14:paraId="48C096A7" w14:textId="77777777" w:rsidR="00B44115" w:rsidRPr="00B86CC7" w:rsidRDefault="00B44115">
            <w:pPr>
              <w:spacing w:before="40" w:after="40"/>
              <w:rPr>
                <w:sz w:val="24"/>
                <w:szCs w:val="24"/>
              </w:rPr>
            </w:pPr>
          </w:p>
        </w:tc>
      </w:tr>
      <w:tr w:rsidR="00B44115" w:rsidRPr="00B86CC7" w14:paraId="6475B787" w14:textId="77777777" w:rsidTr="003466E7">
        <w:tc>
          <w:tcPr>
            <w:tcW w:w="8688" w:type="dxa"/>
            <w:shd w:val="clear" w:color="auto" w:fill="D9D9D9" w:themeFill="background1" w:themeFillShade="D9"/>
          </w:tcPr>
          <w:p w14:paraId="340076AC" w14:textId="77777777" w:rsidR="00B44115" w:rsidRPr="00B86CC7" w:rsidRDefault="003466E7" w:rsidP="003466E7">
            <w:pPr>
              <w:pStyle w:val="ListParagraph"/>
              <w:numPr>
                <w:ilvl w:val="0"/>
                <w:numId w:val="1"/>
              </w:numPr>
              <w:spacing w:before="40" w:after="40"/>
              <w:ind w:left="436"/>
              <w:rPr>
                <w:b/>
                <w:sz w:val="24"/>
                <w:szCs w:val="24"/>
              </w:rPr>
            </w:pPr>
            <w:r w:rsidRPr="00B86CC7">
              <w:rPr>
                <w:b/>
                <w:sz w:val="24"/>
                <w:szCs w:val="24"/>
              </w:rPr>
              <w:t>PLEADING AND DRAFTING IN CHANCERY PRACTICE</w:t>
            </w:r>
          </w:p>
          <w:p w14:paraId="4C9E0F5A" w14:textId="7D9300CE" w:rsidR="003466E7" w:rsidRPr="00B86CC7" w:rsidRDefault="003466E7" w:rsidP="003466E7">
            <w:pPr>
              <w:pStyle w:val="ListParagraph"/>
              <w:spacing w:before="40" w:after="40"/>
              <w:ind w:left="436"/>
              <w:rPr>
                <w:b/>
                <w:sz w:val="24"/>
                <w:szCs w:val="24"/>
              </w:rPr>
            </w:pPr>
            <w:r w:rsidRPr="00B86CC7">
              <w:rPr>
                <w:b/>
                <w:sz w:val="24"/>
                <w:szCs w:val="24"/>
              </w:rPr>
              <w:t>(Competences: 1.3; 1.5; 1.8-10; 1.12; 1.13)</w:t>
            </w:r>
          </w:p>
        </w:tc>
        <w:tc>
          <w:tcPr>
            <w:tcW w:w="1392" w:type="dxa"/>
            <w:shd w:val="clear" w:color="auto" w:fill="D9D9D9" w:themeFill="background1" w:themeFillShade="D9"/>
            <w:vAlign w:val="center"/>
          </w:tcPr>
          <w:p w14:paraId="66BFBAFF" w14:textId="5234AF89" w:rsidR="00B44115" w:rsidRPr="00B86CC7" w:rsidRDefault="003466E7" w:rsidP="003466E7">
            <w:pPr>
              <w:spacing w:before="40" w:after="40"/>
              <w:jc w:val="center"/>
              <w:rPr>
                <w:sz w:val="24"/>
                <w:szCs w:val="24"/>
              </w:rPr>
            </w:pPr>
            <w:r w:rsidRPr="00B86CC7">
              <w:rPr>
                <w:b/>
                <w:sz w:val="24"/>
                <w:szCs w:val="24"/>
              </w:rPr>
              <w:t>Satisfactory</w:t>
            </w:r>
          </w:p>
        </w:tc>
      </w:tr>
      <w:tr w:rsidR="00B44115" w:rsidRPr="00B86CC7" w14:paraId="74BAC0F5" w14:textId="77777777" w:rsidTr="003466E7">
        <w:tc>
          <w:tcPr>
            <w:tcW w:w="8688" w:type="dxa"/>
          </w:tcPr>
          <w:p w14:paraId="004BB284" w14:textId="65F7B36D" w:rsidR="00B44115" w:rsidRPr="00B86CC7" w:rsidRDefault="003466E7" w:rsidP="0051709F">
            <w:pPr>
              <w:pStyle w:val="ListParagraph"/>
              <w:numPr>
                <w:ilvl w:val="0"/>
                <w:numId w:val="2"/>
              </w:numPr>
              <w:spacing w:before="40" w:after="80"/>
              <w:ind w:left="436"/>
              <w:jc w:val="both"/>
              <w:rPr>
                <w:b/>
                <w:sz w:val="24"/>
                <w:szCs w:val="24"/>
              </w:rPr>
            </w:pPr>
            <w:r w:rsidRPr="00B86CC7">
              <w:rPr>
                <w:b/>
                <w:sz w:val="24"/>
                <w:szCs w:val="24"/>
              </w:rPr>
              <w:t>Develop (by observation and practice) drafting and pleading skills in the context of chancery litigation, including the preparation of the following, in addition to those points set out in the former general Pupillage Checklist (appended) at s 4, paras 2-5:</w:t>
            </w:r>
          </w:p>
          <w:p w14:paraId="7185ACBF" w14:textId="77777777" w:rsidR="0051709F" w:rsidRPr="00B86CC7" w:rsidRDefault="0051709F" w:rsidP="0051709F">
            <w:pPr>
              <w:pStyle w:val="ListParagraph"/>
              <w:numPr>
                <w:ilvl w:val="1"/>
                <w:numId w:val="2"/>
              </w:numPr>
              <w:spacing w:before="40" w:after="40"/>
              <w:ind w:left="1066" w:hanging="630"/>
              <w:jc w:val="both"/>
              <w:rPr>
                <w:sz w:val="24"/>
                <w:szCs w:val="24"/>
              </w:rPr>
            </w:pPr>
            <w:r w:rsidRPr="00B86CC7">
              <w:rPr>
                <w:sz w:val="24"/>
                <w:szCs w:val="24"/>
              </w:rPr>
              <w:t>An application notice and evidence in support</w:t>
            </w:r>
          </w:p>
          <w:p w14:paraId="7F34A6B7" w14:textId="77777777" w:rsidR="0051709F" w:rsidRPr="00B86CC7" w:rsidRDefault="0051709F" w:rsidP="0051709F">
            <w:pPr>
              <w:pStyle w:val="ListParagraph"/>
              <w:numPr>
                <w:ilvl w:val="1"/>
                <w:numId w:val="2"/>
              </w:numPr>
              <w:spacing w:before="40" w:after="40"/>
              <w:ind w:left="1066" w:hanging="630"/>
              <w:jc w:val="both"/>
              <w:rPr>
                <w:sz w:val="24"/>
                <w:szCs w:val="24"/>
              </w:rPr>
            </w:pPr>
            <w:r w:rsidRPr="00B86CC7">
              <w:rPr>
                <w:sz w:val="24"/>
                <w:szCs w:val="24"/>
              </w:rPr>
              <w:t>A CPR Part 8 claim form and evidence in support</w:t>
            </w:r>
          </w:p>
          <w:p w14:paraId="66204B8E" w14:textId="77777777" w:rsidR="0051709F" w:rsidRPr="00B86CC7" w:rsidRDefault="0051709F" w:rsidP="0051709F">
            <w:pPr>
              <w:pStyle w:val="ListParagraph"/>
              <w:numPr>
                <w:ilvl w:val="1"/>
                <w:numId w:val="2"/>
              </w:numPr>
              <w:spacing w:before="40" w:after="40"/>
              <w:ind w:left="1066" w:hanging="630"/>
              <w:jc w:val="both"/>
              <w:rPr>
                <w:sz w:val="24"/>
                <w:szCs w:val="24"/>
              </w:rPr>
            </w:pPr>
            <w:r w:rsidRPr="00B86CC7">
              <w:rPr>
                <w:color w:val="404040"/>
                <w:sz w:val="24"/>
                <w:szCs w:val="24"/>
              </w:rPr>
              <w:t>A statement of case in the First-tier Tribunal*</w:t>
            </w:r>
          </w:p>
          <w:p w14:paraId="130EAFA8" w14:textId="3A2B83AE" w:rsidR="0051709F" w:rsidRPr="00B86CC7" w:rsidRDefault="0051709F" w:rsidP="0051709F">
            <w:pPr>
              <w:pStyle w:val="ListParagraph"/>
              <w:numPr>
                <w:ilvl w:val="1"/>
                <w:numId w:val="2"/>
              </w:numPr>
              <w:spacing w:before="40" w:after="40"/>
              <w:ind w:left="1066" w:hanging="630"/>
              <w:jc w:val="both"/>
              <w:rPr>
                <w:sz w:val="24"/>
                <w:szCs w:val="24"/>
              </w:rPr>
            </w:pPr>
            <w:r w:rsidRPr="00B86CC7">
              <w:rPr>
                <w:sz w:val="24"/>
                <w:szCs w:val="24"/>
              </w:rPr>
              <w:t>A consent order in Tomlin form (with consideration of any formalities issues arising in the chancery context e.g. on the transfer of land or beneficial interests)</w:t>
            </w:r>
          </w:p>
        </w:tc>
        <w:tc>
          <w:tcPr>
            <w:tcW w:w="1392" w:type="dxa"/>
          </w:tcPr>
          <w:p w14:paraId="35756BF1" w14:textId="77777777" w:rsidR="00B44115" w:rsidRPr="00B86CC7" w:rsidRDefault="00B44115">
            <w:pPr>
              <w:spacing w:before="40" w:after="40"/>
              <w:rPr>
                <w:sz w:val="24"/>
                <w:szCs w:val="24"/>
              </w:rPr>
            </w:pPr>
          </w:p>
        </w:tc>
      </w:tr>
    </w:tbl>
    <w:p w14:paraId="082BE2D7" w14:textId="77777777" w:rsidR="0051709F" w:rsidRPr="00B86CC7" w:rsidRDefault="0051709F">
      <w:pPr>
        <w:rPr>
          <w:sz w:val="24"/>
          <w:szCs w:val="24"/>
        </w:rPr>
      </w:pPr>
    </w:p>
    <w:tbl>
      <w:tblPr>
        <w:tblStyle w:val="TableGrid"/>
        <w:tblW w:w="10080" w:type="dxa"/>
        <w:tblInd w:w="-545" w:type="dxa"/>
        <w:tblLook w:val="04A0" w:firstRow="1" w:lastRow="0" w:firstColumn="1" w:lastColumn="0" w:noHBand="0" w:noVBand="1"/>
      </w:tblPr>
      <w:tblGrid>
        <w:gridCol w:w="8688"/>
        <w:gridCol w:w="1392"/>
      </w:tblGrid>
      <w:tr w:rsidR="0051709F" w:rsidRPr="00B86CC7" w14:paraId="4A7BF190" w14:textId="77777777" w:rsidTr="002606C8">
        <w:tc>
          <w:tcPr>
            <w:tcW w:w="8688" w:type="dxa"/>
            <w:shd w:val="clear" w:color="auto" w:fill="D9D9D9" w:themeFill="background1" w:themeFillShade="D9"/>
          </w:tcPr>
          <w:p w14:paraId="59121F20" w14:textId="77777777" w:rsidR="0051709F" w:rsidRPr="00B86CC7" w:rsidRDefault="0051709F" w:rsidP="0051709F">
            <w:pPr>
              <w:pStyle w:val="ListParagraph"/>
              <w:numPr>
                <w:ilvl w:val="0"/>
                <w:numId w:val="1"/>
              </w:numPr>
              <w:spacing w:before="40" w:after="40"/>
              <w:ind w:left="436"/>
              <w:rPr>
                <w:b/>
                <w:sz w:val="24"/>
                <w:szCs w:val="24"/>
              </w:rPr>
            </w:pPr>
            <w:r w:rsidRPr="00B86CC7">
              <w:rPr>
                <w:b/>
                <w:sz w:val="24"/>
                <w:szCs w:val="24"/>
              </w:rPr>
              <w:t>ADVICE IN CHANCERY PRACTICE</w:t>
            </w:r>
          </w:p>
          <w:p w14:paraId="3B8970FD" w14:textId="2BC7D984" w:rsidR="0051709F" w:rsidRPr="00B86CC7" w:rsidRDefault="0051709F" w:rsidP="0051709F">
            <w:pPr>
              <w:pStyle w:val="ListParagraph"/>
              <w:spacing w:before="40" w:after="40"/>
              <w:ind w:left="436"/>
              <w:rPr>
                <w:b/>
                <w:sz w:val="24"/>
                <w:szCs w:val="24"/>
              </w:rPr>
            </w:pPr>
            <w:r w:rsidRPr="00B86CC7">
              <w:rPr>
                <w:b/>
                <w:sz w:val="24"/>
                <w:szCs w:val="24"/>
              </w:rPr>
              <w:t>(Competences: 1.3; 1.5; 1.6; 1.8-1.10; 1.12)</w:t>
            </w:r>
          </w:p>
        </w:tc>
        <w:tc>
          <w:tcPr>
            <w:tcW w:w="1392" w:type="dxa"/>
            <w:shd w:val="clear" w:color="auto" w:fill="D9D9D9" w:themeFill="background1" w:themeFillShade="D9"/>
            <w:vAlign w:val="center"/>
          </w:tcPr>
          <w:p w14:paraId="22C068A9" w14:textId="5298CF48" w:rsidR="0051709F" w:rsidRPr="00B86CC7" w:rsidRDefault="0051709F" w:rsidP="0051709F">
            <w:pPr>
              <w:spacing w:before="40" w:after="40"/>
              <w:rPr>
                <w:sz w:val="24"/>
                <w:szCs w:val="24"/>
              </w:rPr>
            </w:pPr>
            <w:r w:rsidRPr="00B86CC7">
              <w:rPr>
                <w:b/>
                <w:sz w:val="24"/>
                <w:szCs w:val="24"/>
              </w:rPr>
              <w:t>Satisfactory</w:t>
            </w:r>
          </w:p>
        </w:tc>
      </w:tr>
      <w:tr w:rsidR="0051709F" w:rsidRPr="00B86CC7" w14:paraId="71088BD5" w14:textId="77777777" w:rsidTr="003466E7">
        <w:tc>
          <w:tcPr>
            <w:tcW w:w="8688" w:type="dxa"/>
          </w:tcPr>
          <w:p w14:paraId="04191DC2" w14:textId="4B0876A9" w:rsidR="0051709F" w:rsidRPr="00B86CC7" w:rsidRDefault="0051709F" w:rsidP="0051709F">
            <w:pPr>
              <w:pStyle w:val="ListParagraph"/>
              <w:numPr>
                <w:ilvl w:val="0"/>
                <w:numId w:val="2"/>
              </w:numPr>
              <w:spacing w:before="40" w:after="40"/>
              <w:ind w:left="436"/>
              <w:rPr>
                <w:b/>
                <w:sz w:val="24"/>
                <w:szCs w:val="24"/>
              </w:rPr>
            </w:pPr>
            <w:r w:rsidRPr="00B86CC7">
              <w:rPr>
                <w:b/>
                <w:sz w:val="24"/>
                <w:szCs w:val="24"/>
              </w:rPr>
              <w:t>Develop (by observation or practice) the following skills as set out in the former general Pupillage Checklist (appended) at ss 3 and 4, paras 1-6, in the context of chancery work:</w:t>
            </w:r>
          </w:p>
          <w:p w14:paraId="5C790A34" w14:textId="77777777" w:rsidR="0051709F" w:rsidRPr="00B86CC7" w:rsidRDefault="0051709F" w:rsidP="0051709F">
            <w:pPr>
              <w:pStyle w:val="ListParagraph"/>
              <w:numPr>
                <w:ilvl w:val="1"/>
                <w:numId w:val="2"/>
              </w:numPr>
              <w:spacing w:before="40" w:after="40"/>
              <w:ind w:left="1066" w:hanging="630"/>
              <w:rPr>
                <w:sz w:val="24"/>
                <w:szCs w:val="24"/>
              </w:rPr>
            </w:pPr>
            <w:r w:rsidRPr="00B86CC7">
              <w:rPr>
                <w:sz w:val="24"/>
                <w:szCs w:val="24"/>
              </w:rPr>
              <w:t>legal research</w:t>
            </w:r>
          </w:p>
          <w:p w14:paraId="7C16FC1B" w14:textId="77777777" w:rsidR="0051709F" w:rsidRPr="00B86CC7" w:rsidRDefault="0051709F" w:rsidP="0051709F">
            <w:pPr>
              <w:pStyle w:val="ListParagraph"/>
              <w:numPr>
                <w:ilvl w:val="1"/>
                <w:numId w:val="2"/>
              </w:numPr>
              <w:spacing w:before="40" w:after="40"/>
              <w:ind w:left="1066" w:hanging="630"/>
              <w:rPr>
                <w:sz w:val="24"/>
                <w:szCs w:val="24"/>
              </w:rPr>
            </w:pPr>
            <w:r w:rsidRPr="00B86CC7">
              <w:rPr>
                <w:sz w:val="24"/>
                <w:szCs w:val="24"/>
              </w:rPr>
              <w:t>advising in writing</w:t>
            </w:r>
          </w:p>
          <w:p w14:paraId="0FEEF6CF" w14:textId="18D29E75" w:rsidR="0051709F" w:rsidRPr="00B86CC7" w:rsidRDefault="0051709F" w:rsidP="0051709F">
            <w:pPr>
              <w:pStyle w:val="ListParagraph"/>
              <w:numPr>
                <w:ilvl w:val="1"/>
                <w:numId w:val="2"/>
              </w:numPr>
              <w:spacing w:before="40" w:after="40"/>
              <w:ind w:left="1066" w:hanging="630"/>
              <w:rPr>
                <w:sz w:val="24"/>
                <w:szCs w:val="24"/>
              </w:rPr>
            </w:pPr>
            <w:r w:rsidRPr="00B86CC7">
              <w:rPr>
                <w:sz w:val="24"/>
                <w:szCs w:val="24"/>
              </w:rPr>
              <w:t>advising in conference</w:t>
            </w:r>
          </w:p>
        </w:tc>
        <w:tc>
          <w:tcPr>
            <w:tcW w:w="1392" w:type="dxa"/>
          </w:tcPr>
          <w:p w14:paraId="5D7F2057" w14:textId="77777777" w:rsidR="0051709F" w:rsidRPr="00B86CC7" w:rsidRDefault="0051709F" w:rsidP="0051709F">
            <w:pPr>
              <w:spacing w:before="40" w:after="40"/>
              <w:rPr>
                <w:sz w:val="24"/>
                <w:szCs w:val="24"/>
              </w:rPr>
            </w:pPr>
          </w:p>
        </w:tc>
      </w:tr>
    </w:tbl>
    <w:p w14:paraId="5A1AD9A8" w14:textId="77777777" w:rsidR="0051709F" w:rsidRPr="00B86CC7" w:rsidRDefault="0051709F">
      <w:pPr>
        <w:rPr>
          <w:sz w:val="24"/>
          <w:szCs w:val="24"/>
        </w:rPr>
      </w:pPr>
    </w:p>
    <w:tbl>
      <w:tblPr>
        <w:tblStyle w:val="TableGrid"/>
        <w:tblW w:w="10080" w:type="dxa"/>
        <w:tblInd w:w="-545" w:type="dxa"/>
        <w:tblLook w:val="04A0" w:firstRow="1" w:lastRow="0" w:firstColumn="1" w:lastColumn="0" w:noHBand="0" w:noVBand="1"/>
      </w:tblPr>
      <w:tblGrid>
        <w:gridCol w:w="8688"/>
        <w:gridCol w:w="1392"/>
      </w:tblGrid>
      <w:tr w:rsidR="0051709F" w:rsidRPr="00B86CC7" w14:paraId="07F04FCD" w14:textId="77777777" w:rsidTr="00C22E79">
        <w:tc>
          <w:tcPr>
            <w:tcW w:w="8688" w:type="dxa"/>
            <w:shd w:val="clear" w:color="auto" w:fill="D9D9D9" w:themeFill="background1" w:themeFillShade="D9"/>
          </w:tcPr>
          <w:p w14:paraId="5C5F00B8" w14:textId="77777777" w:rsidR="0051709F" w:rsidRPr="00B86CC7" w:rsidRDefault="0051709F" w:rsidP="0051709F">
            <w:pPr>
              <w:pStyle w:val="ListParagraph"/>
              <w:numPr>
                <w:ilvl w:val="0"/>
                <w:numId w:val="1"/>
              </w:numPr>
              <w:spacing w:before="40" w:after="40"/>
              <w:ind w:left="436"/>
              <w:rPr>
                <w:b/>
                <w:sz w:val="24"/>
                <w:szCs w:val="24"/>
              </w:rPr>
            </w:pPr>
            <w:r w:rsidRPr="00B86CC7">
              <w:rPr>
                <w:b/>
                <w:sz w:val="24"/>
                <w:szCs w:val="24"/>
              </w:rPr>
              <w:t>NON-CONTENTIOUS CHANCERY WORK</w:t>
            </w:r>
          </w:p>
          <w:p w14:paraId="43AC45DA" w14:textId="17CF8D1C" w:rsidR="0051709F" w:rsidRPr="00B86CC7" w:rsidRDefault="0051709F" w:rsidP="0051709F">
            <w:pPr>
              <w:pStyle w:val="ListParagraph"/>
              <w:spacing w:before="40" w:after="40"/>
              <w:ind w:left="436"/>
              <w:rPr>
                <w:b/>
                <w:sz w:val="24"/>
                <w:szCs w:val="24"/>
              </w:rPr>
            </w:pPr>
            <w:r w:rsidRPr="00B86CC7">
              <w:rPr>
                <w:b/>
                <w:sz w:val="24"/>
                <w:szCs w:val="24"/>
              </w:rPr>
              <w:t>(Competences: 1.3; 1.5; 1.8)</w:t>
            </w:r>
          </w:p>
        </w:tc>
        <w:tc>
          <w:tcPr>
            <w:tcW w:w="1392" w:type="dxa"/>
            <w:shd w:val="clear" w:color="auto" w:fill="D9D9D9" w:themeFill="background1" w:themeFillShade="D9"/>
            <w:vAlign w:val="center"/>
          </w:tcPr>
          <w:p w14:paraId="43009210" w14:textId="060D85BE" w:rsidR="0051709F" w:rsidRPr="00B86CC7" w:rsidRDefault="0051709F" w:rsidP="0051709F">
            <w:pPr>
              <w:spacing w:before="40" w:after="40"/>
              <w:rPr>
                <w:sz w:val="24"/>
                <w:szCs w:val="24"/>
              </w:rPr>
            </w:pPr>
            <w:r w:rsidRPr="00B86CC7">
              <w:rPr>
                <w:b/>
                <w:sz w:val="24"/>
                <w:szCs w:val="24"/>
              </w:rPr>
              <w:t>Satisfactory</w:t>
            </w:r>
          </w:p>
        </w:tc>
      </w:tr>
      <w:tr w:rsidR="0051709F" w:rsidRPr="00B86CC7" w14:paraId="5D03FF2D" w14:textId="77777777" w:rsidTr="003466E7">
        <w:tc>
          <w:tcPr>
            <w:tcW w:w="8688" w:type="dxa"/>
          </w:tcPr>
          <w:p w14:paraId="3516643A" w14:textId="77777777" w:rsidR="0051709F" w:rsidRPr="00B86CC7" w:rsidRDefault="0051709F" w:rsidP="0051709F">
            <w:pPr>
              <w:pStyle w:val="ListParagraph"/>
              <w:numPr>
                <w:ilvl w:val="0"/>
                <w:numId w:val="2"/>
              </w:numPr>
              <w:spacing w:before="40" w:after="40"/>
              <w:ind w:left="436"/>
              <w:rPr>
                <w:b/>
                <w:sz w:val="24"/>
                <w:szCs w:val="24"/>
              </w:rPr>
            </w:pPr>
            <w:r w:rsidRPr="00B86CC7">
              <w:rPr>
                <w:b/>
                <w:sz w:val="24"/>
                <w:szCs w:val="24"/>
              </w:rPr>
              <w:t>Develop and practise the skill of non-contentious drafting and in particular:</w:t>
            </w:r>
          </w:p>
          <w:p w14:paraId="11A58DC6" w14:textId="77777777" w:rsidR="0051709F" w:rsidRPr="00B86CC7" w:rsidRDefault="0051709F" w:rsidP="0051709F">
            <w:pPr>
              <w:pStyle w:val="ListParagraph"/>
              <w:numPr>
                <w:ilvl w:val="1"/>
                <w:numId w:val="2"/>
              </w:numPr>
              <w:spacing w:before="40" w:after="40"/>
              <w:ind w:left="1066" w:hanging="630"/>
              <w:rPr>
                <w:sz w:val="24"/>
                <w:szCs w:val="24"/>
              </w:rPr>
            </w:pPr>
            <w:r w:rsidRPr="00B86CC7">
              <w:rPr>
                <w:sz w:val="24"/>
                <w:szCs w:val="24"/>
              </w:rPr>
              <w:t>Develop and practise an appropriate style</w:t>
            </w:r>
          </w:p>
          <w:p w14:paraId="221DAF31" w14:textId="77777777" w:rsidR="0051709F" w:rsidRPr="00B86CC7" w:rsidRDefault="0051709F" w:rsidP="0051709F">
            <w:pPr>
              <w:pStyle w:val="ListParagraph"/>
              <w:numPr>
                <w:ilvl w:val="1"/>
                <w:numId w:val="2"/>
              </w:numPr>
              <w:spacing w:before="40" w:after="40"/>
              <w:ind w:left="1066" w:hanging="630"/>
              <w:rPr>
                <w:sz w:val="24"/>
                <w:szCs w:val="24"/>
              </w:rPr>
            </w:pPr>
            <w:r w:rsidRPr="00B86CC7">
              <w:rPr>
                <w:sz w:val="24"/>
                <w:szCs w:val="24"/>
              </w:rPr>
              <w:t>Understand the proper use of precedents</w:t>
            </w:r>
          </w:p>
          <w:p w14:paraId="458B3F18" w14:textId="77777777" w:rsidR="0051709F" w:rsidRPr="00B86CC7" w:rsidRDefault="0051709F" w:rsidP="0051709F">
            <w:pPr>
              <w:pStyle w:val="ListParagraph"/>
              <w:numPr>
                <w:ilvl w:val="1"/>
                <w:numId w:val="2"/>
              </w:numPr>
              <w:spacing w:before="40" w:after="40"/>
              <w:ind w:left="1066" w:hanging="630"/>
              <w:rPr>
                <w:sz w:val="24"/>
                <w:szCs w:val="24"/>
              </w:rPr>
            </w:pPr>
            <w:r w:rsidRPr="00B86CC7">
              <w:rPr>
                <w:sz w:val="24"/>
                <w:szCs w:val="24"/>
              </w:rPr>
              <w:t>Understand the impact of taxation in drafting</w:t>
            </w:r>
          </w:p>
          <w:p w14:paraId="4E0E68B2" w14:textId="0A0066C0" w:rsidR="0051709F" w:rsidRPr="00B86CC7" w:rsidRDefault="0051709F" w:rsidP="0051709F">
            <w:pPr>
              <w:pStyle w:val="ListParagraph"/>
              <w:numPr>
                <w:ilvl w:val="1"/>
                <w:numId w:val="2"/>
              </w:numPr>
              <w:spacing w:before="40" w:after="40"/>
              <w:ind w:left="1066" w:hanging="630"/>
              <w:rPr>
                <w:sz w:val="24"/>
                <w:szCs w:val="24"/>
              </w:rPr>
            </w:pPr>
            <w:r w:rsidRPr="00B86CC7">
              <w:rPr>
                <w:sz w:val="24"/>
                <w:szCs w:val="24"/>
              </w:rPr>
              <w:t>Understand when an accompanying note is appropriate and its function</w:t>
            </w:r>
          </w:p>
        </w:tc>
        <w:tc>
          <w:tcPr>
            <w:tcW w:w="1392" w:type="dxa"/>
          </w:tcPr>
          <w:p w14:paraId="19D35F84" w14:textId="77777777" w:rsidR="0051709F" w:rsidRPr="00B86CC7" w:rsidRDefault="0051709F" w:rsidP="0051709F">
            <w:pPr>
              <w:spacing w:before="40" w:after="40"/>
              <w:rPr>
                <w:sz w:val="24"/>
                <w:szCs w:val="24"/>
              </w:rPr>
            </w:pPr>
          </w:p>
        </w:tc>
      </w:tr>
      <w:tr w:rsidR="0051709F" w:rsidRPr="00B86CC7" w14:paraId="1DF6CB3D" w14:textId="77777777" w:rsidTr="003466E7">
        <w:tc>
          <w:tcPr>
            <w:tcW w:w="8688" w:type="dxa"/>
          </w:tcPr>
          <w:p w14:paraId="53CB61CB" w14:textId="1EBD1B45" w:rsidR="0051709F" w:rsidRPr="00B86CC7" w:rsidRDefault="00826FD6" w:rsidP="00826FD6">
            <w:pPr>
              <w:pStyle w:val="ListParagraph"/>
              <w:numPr>
                <w:ilvl w:val="0"/>
                <w:numId w:val="2"/>
              </w:numPr>
              <w:spacing w:before="40" w:after="40"/>
              <w:ind w:left="346"/>
              <w:rPr>
                <w:b/>
                <w:sz w:val="24"/>
                <w:szCs w:val="24"/>
              </w:rPr>
            </w:pPr>
            <w:r w:rsidRPr="00B86CC7">
              <w:rPr>
                <w:b/>
                <w:sz w:val="24"/>
                <w:szCs w:val="24"/>
              </w:rPr>
              <w:t>Consider and familiarise yourself with (or, where possible, draft) at least one example of a:</w:t>
            </w:r>
          </w:p>
          <w:p w14:paraId="5F1EFE6C" w14:textId="29607CD2" w:rsidR="00826FD6" w:rsidRPr="00B86CC7" w:rsidRDefault="00826FD6" w:rsidP="00826FD6">
            <w:pPr>
              <w:pStyle w:val="ListParagraph"/>
              <w:numPr>
                <w:ilvl w:val="1"/>
                <w:numId w:val="2"/>
              </w:numPr>
              <w:spacing w:before="40" w:after="40"/>
              <w:ind w:left="1066" w:hanging="706"/>
              <w:rPr>
                <w:sz w:val="24"/>
                <w:szCs w:val="24"/>
              </w:rPr>
            </w:pPr>
            <w:r w:rsidRPr="00B86CC7">
              <w:rPr>
                <w:sz w:val="24"/>
                <w:szCs w:val="24"/>
              </w:rPr>
              <w:t xml:space="preserve">Contract </w:t>
            </w:r>
          </w:p>
          <w:p w14:paraId="4313640E" w14:textId="78508D7B" w:rsidR="00826FD6" w:rsidRPr="00B86CC7" w:rsidRDefault="00826FD6" w:rsidP="00826FD6">
            <w:pPr>
              <w:pStyle w:val="ListParagraph"/>
              <w:numPr>
                <w:ilvl w:val="1"/>
                <w:numId w:val="2"/>
              </w:numPr>
              <w:spacing w:before="40" w:after="40"/>
              <w:ind w:left="1066" w:hanging="706"/>
              <w:rPr>
                <w:sz w:val="24"/>
                <w:szCs w:val="24"/>
              </w:rPr>
            </w:pPr>
            <w:r w:rsidRPr="00B86CC7">
              <w:rPr>
                <w:sz w:val="24"/>
                <w:szCs w:val="24"/>
              </w:rPr>
              <w:t xml:space="preserve">Will </w:t>
            </w:r>
          </w:p>
          <w:p w14:paraId="59F2395D" w14:textId="7DCC84A6" w:rsidR="00826FD6" w:rsidRPr="00B86CC7" w:rsidRDefault="00826FD6" w:rsidP="00826FD6">
            <w:pPr>
              <w:pStyle w:val="ListParagraph"/>
              <w:numPr>
                <w:ilvl w:val="1"/>
                <w:numId w:val="2"/>
              </w:numPr>
              <w:spacing w:before="40" w:after="40"/>
              <w:ind w:left="1066" w:hanging="706"/>
              <w:rPr>
                <w:sz w:val="24"/>
                <w:szCs w:val="24"/>
              </w:rPr>
            </w:pPr>
            <w:r w:rsidRPr="00B86CC7">
              <w:rPr>
                <w:sz w:val="24"/>
                <w:szCs w:val="24"/>
              </w:rPr>
              <w:t xml:space="preserve">Trust deed </w:t>
            </w:r>
          </w:p>
          <w:p w14:paraId="3C8F7B2E" w14:textId="3BF56CA0" w:rsidR="00826FD6" w:rsidRPr="00B86CC7" w:rsidRDefault="00826FD6" w:rsidP="00826FD6">
            <w:pPr>
              <w:pStyle w:val="ListParagraph"/>
              <w:numPr>
                <w:ilvl w:val="1"/>
                <w:numId w:val="2"/>
              </w:numPr>
              <w:spacing w:before="40" w:after="40"/>
              <w:ind w:left="1066" w:hanging="706"/>
              <w:rPr>
                <w:sz w:val="24"/>
                <w:szCs w:val="24"/>
              </w:rPr>
            </w:pPr>
            <w:r w:rsidRPr="00B86CC7">
              <w:rPr>
                <w:color w:val="404040"/>
                <w:sz w:val="24"/>
                <w:szCs w:val="24"/>
              </w:rPr>
              <w:t xml:space="preserve">Deed of Appointment* </w:t>
            </w:r>
          </w:p>
          <w:p w14:paraId="677557BE" w14:textId="054475FE" w:rsidR="00826FD6" w:rsidRPr="00B86CC7" w:rsidRDefault="00826FD6" w:rsidP="00826FD6">
            <w:pPr>
              <w:pStyle w:val="ListParagraph"/>
              <w:numPr>
                <w:ilvl w:val="1"/>
                <w:numId w:val="2"/>
              </w:numPr>
              <w:spacing w:before="40" w:after="40"/>
              <w:ind w:left="1066" w:hanging="706"/>
              <w:rPr>
                <w:sz w:val="24"/>
                <w:szCs w:val="24"/>
              </w:rPr>
            </w:pPr>
            <w:r w:rsidRPr="00B86CC7">
              <w:rPr>
                <w:sz w:val="24"/>
                <w:szCs w:val="24"/>
              </w:rPr>
              <w:t xml:space="preserve">Conveyance/ Transfer </w:t>
            </w:r>
          </w:p>
          <w:p w14:paraId="1BB41188" w14:textId="42161824" w:rsidR="00826FD6" w:rsidRPr="00B86CC7" w:rsidRDefault="00826FD6" w:rsidP="00826FD6">
            <w:pPr>
              <w:pStyle w:val="ListParagraph"/>
              <w:numPr>
                <w:ilvl w:val="1"/>
                <w:numId w:val="2"/>
              </w:numPr>
              <w:spacing w:before="40" w:after="40"/>
              <w:ind w:left="1066" w:hanging="706"/>
              <w:rPr>
                <w:sz w:val="24"/>
                <w:szCs w:val="24"/>
              </w:rPr>
            </w:pPr>
            <w:r w:rsidRPr="00B86CC7">
              <w:rPr>
                <w:sz w:val="24"/>
                <w:szCs w:val="24"/>
              </w:rPr>
              <w:t xml:space="preserve">Lease </w:t>
            </w:r>
          </w:p>
          <w:p w14:paraId="66114B65" w14:textId="5F6C08E9" w:rsidR="00826FD6" w:rsidRPr="00B86CC7" w:rsidRDefault="00826FD6" w:rsidP="00826FD6">
            <w:pPr>
              <w:pStyle w:val="ListParagraph"/>
              <w:numPr>
                <w:ilvl w:val="1"/>
                <w:numId w:val="2"/>
              </w:numPr>
              <w:spacing w:before="40" w:after="40"/>
              <w:ind w:left="1066" w:hanging="706"/>
              <w:rPr>
                <w:sz w:val="24"/>
                <w:szCs w:val="24"/>
              </w:rPr>
            </w:pPr>
            <w:r w:rsidRPr="00B86CC7">
              <w:rPr>
                <w:sz w:val="24"/>
                <w:szCs w:val="24"/>
              </w:rPr>
              <w:t xml:space="preserve">Guarantee and indemnity </w:t>
            </w:r>
          </w:p>
          <w:p w14:paraId="40865C59" w14:textId="5E95EF07" w:rsidR="00826FD6" w:rsidRPr="00B86CC7" w:rsidRDefault="00826FD6" w:rsidP="00826FD6">
            <w:pPr>
              <w:pStyle w:val="ListParagraph"/>
              <w:numPr>
                <w:ilvl w:val="1"/>
                <w:numId w:val="2"/>
              </w:numPr>
              <w:spacing w:before="40" w:after="40"/>
              <w:ind w:left="1066" w:hanging="706"/>
              <w:rPr>
                <w:sz w:val="24"/>
                <w:szCs w:val="24"/>
              </w:rPr>
            </w:pPr>
            <w:r w:rsidRPr="00B86CC7">
              <w:rPr>
                <w:sz w:val="24"/>
                <w:szCs w:val="24"/>
              </w:rPr>
              <w:t xml:space="preserve">Mortgage/ deed of charge </w:t>
            </w:r>
          </w:p>
          <w:p w14:paraId="7D91A96E" w14:textId="6208D734" w:rsidR="00826FD6" w:rsidRPr="00B86CC7" w:rsidRDefault="00826FD6" w:rsidP="00826FD6">
            <w:pPr>
              <w:pStyle w:val="ListParagraph"/>
              <w:numPr>
                <w:ilvl w:val="1"/>
                <w:numId w:val="2"/>
              </w:numPr>
              <w:spacing w:before="40" w:after="40"/>
              <w:ind w:left="1066" w:hanging="706"/>
              <w:rPr>
                <w:sz w:val="24"/>
                <w:szCs w:val="24"/>
              </w:rPr>
            </w:pPr>
            <w:r w:rsidRPr="00B86CC7">
              <w:rPr>
                <w:color w:val="404040"/>
                <w:sz w:val="24"/>
                <w:szCs w:val="24"/>
              </w:rPr>
              <w:t xml:space="preserve">Deed of variation (a.k.a. a deed of family </w:t>
            </w:r>
            <w:proofErr w:type="gramStart"/>
            <w:r w:rsidRPr="00B86CC7">
              <w:rPr>
                <w:color w:val="404040"/>
                <w:sz w:val="24"/>
                <w:szCs w:val="24"/>
              </w:rPr>
              <w:t>arrangement)*</w:t>
            </w:r>
            <w:proofErr w:type="gramEnd"/>
            <w:r w:rsidRPr="00B86CC7">
              <w:rPr>
                <w:color w:val="404040"/>
                <w:sz w:val="24"/>
                <w:szCs w:val="24"/>
              </w:rPr>
              <w:t xml:space="preserve"> </w:t>
            </w:r>
          </w:p>
          <w:p w14:paraId="581DDEC4" w14:textId="45EF27B1" w:rsidR="00826FD6" w:rsidRPr="00B86CC7" w:rsidRDefault="00826FD6" w:rsidP="00826FD6">
            <w:pPr>
              <w:pStyle w:val="ListParagraph"/>
              <w:numPr>
                <w:ilvl w:val="1"/>
                <w:numId w:val="2"/>
              </w:numPr>
              <w:spacing w:before="40" w:after="40"/>
              <w:ind w:left="1066" w:hanging="706"/>
              <w:rPr>
                <w:sz w:val="24"/>
                <w:szCs w:val="24"/>
              </w:rPr>
            </w:pPr>
            <w:r w:rsidRPr="00B86CC7">
              <w:rPr>
                <w:sz w:val="24"/>
                <w:szCs w:val="24"/>
              </w:rPr>
              <w:t xml:space="preserve">Set of filed accounts and the articles of association of a limited company </w:t>
            </w:r>
          </w:p>
          <w:p w14:paraId="0CF7DE25" w14:textId="6F1F370F" w:rsidR="00826FD6" w:rsidRPr="00B86CC7" w:rsidRDefault="00826FD6" w:rsidP="00826FD6">
            <w:pPr>
              <w:pStyle w:val="ListParagraph"/>
              <w:numPr>
                <w:ilvl w:val="1"/>
                <w:numId w:val="2"/>
              </w:numPr>
              <w:spacing w:before="40" w:after="40"/>
              <w:ind w:left="1066" w:hanging="706"/>
              <w:rPr>
                <w:sz w:val="24"/>
                <w:szCs w:val="24"/>
              </w:rPr>
            </w:pPr>
            <w:r w:rsidRPr="00B86CC7">
              <w:rPr>
                <w:color w:val="404040"/>
                <w:sz w:val="24"/>
                <w:szCs w:val="24"/>
              </w:rPr>
              <w:t xml:space="preserve">Shareholders’ agreement* </w:t>
            </w:r>
          </w:p>
          <w:p w14:paraId="4D2E9210" w14:textId="57CBF2CB" w:rsidR="00826FD6" w:rsidRPr="00B86CC7" w:rsidRDefault="00826FD6" w:rsidP="00826FD6">
            <w:pPr>
              <w:pStyle w:val="ListParagraph"/>
              <w:numPr>
                <w:ilvl w:val="1"/>
                <w:numId w:val="2"/>
              </w:numPr>
              <w:spacing w:before="40" w:after="40"/>
              <w:ind w:left="1066" w:hanging="706"/>
              <w:rPr>
                <w:sz w:val="24"/>
                <w:szCs w:val="24"/>
              </w:rPr>
            </w:pPr>
            <w:r w:rsidRPr="00B86CC7">
              <w:rPr>
                <w:color w:val="404040"/>
                <w:sz w:val="24"/>
                <w:szCs w:val="24"/>
              </w:rPr>
              <w:t xml:space="preserve">Partnership deed </w:t>
            </w:r>
            <w:r w:rsidRPr="00B86CC7">
              <w:rPr>
                <w:b/>
                <w:color w:val="404040"/>
                <w:sz w:val="24"/>
                <w:szCs w:val="24"/>
              </w:rPr>
              <w:t xml:space="preserve">or </w:t>
            </w:r>
            <w:r w:rsidRPr="00B86CC7">
              <w:rPr>
                <w:sz w:val="24"/>
                <w:szCs w:val="24"/>
              </w:rPr>
              <w:t>LLP members’ agreement*</w:t>
            </w:r>
          </w:p>
        </w:tc>
        <w:tc>
          <w:tcPr>
            <w:tcW w:w="1392" w:type="dxa"/>
          </w:tcPr>
          <w:p w14:paraId="0EA65425" w14:textId="77777777" w:rsidR="0051709F" w:rsidRPr="00B86CC7" w:rsidRDefault="0051709F" w:rsidP="0051709F">
            <w:pPr>
              <w:spacing w:before="40" w:after="40"/>
              <w:rPr>
                <w:sz w:val="24"/>
                <w:szCs w:val="24"/>
              </w:rPr>
            </w:pPr>
          </w:p>
        </w:tc>
      </w:tr>
    </w:tbl>
    <w:p w14:paraId="4504603D" w14:textId="77777777" w:rsidR="00826FD6" w:rsidRPr="00B86CC7" w:rsidRDefault="00826FD6">
      <w:pPr>
        <w:rPr>
          <w:sz w:val="24"/>
          <w:szCs w:val="24"/>
        </w:rPr>
      </w:pPr>
      <w:r w:rsidRPr="00B86CC7">
        <w:rPr>
          <w:sz w:val="24"/>
          <w:szCs w:val="24"/>
        </w:rPr>
        <w:br w:type="page"/>
      </w:r>
    </w:p>
    <w:tbl>
      <w:tblPr>
        <w:tblStyle w:val="TableGrid"/>
        <w:tblW w:w="10070" w:type="dxa"/>
        <w:tblInd w:w="-545" w:type="dxa"/>
        <w:tblLook w:val="04A0" w:firstRow="1" w:lastRow="0" w:firstColumn="1" w:lastColumn="0" w:noHBand="0" w:noVBand="1"/>
      </w:tblPr>
      <w:tblGrid>
        <w:gridCol w:w="6380"/>
        <w:gridCol w:w="2340"/>
        <w:gridCol w:w="1350"/>
      </w:tblGrid>
      <w:tr w:rsidR="003B6126" w:rsidRPr="00B86CC7" w14:paraId="37C88652" w14:textId="77777777" w:rsidTr="00B86CC7">
        <w:trPr>
          <w:trHeight w:val="6751"/>
        </w:trPr>
        <w:tc>
          <w:tcPr>
            <w:tcW w:w="6380" w:type="dxa"/>
            <w:tcBorders>
              <w:left w:val="single" w:sz="4" w:space="0" w:color="auto"/>
              <w:right w:val="nil"/>
            </w:tcBorders>
          </w:tcPr>
          <w:p w14:paraId="6BFA467E" w14:textId="77777777" w:rsidR="00824CC7" w:rsidRPr="00B86CC7" w:rsidRDefault="00532CAE">
            <w:pPr>
              <w:spacing w:before="40" w:after="40"/>
              <w:rPr>
                <w:b/>
                <w:sz w:val="24"/>
                <w:szCs w:val="24"/>
              </w:rPr>
            </w:pPr>
            <w:r w:rsidRPr="00B86CC7">
              <w:rPr>
                <w:b/>
                <w:sz w:val="24"/>
                <w:szCs w:val="24"/>
              </w:rPr>
              <w:t>Pupil’s record of work done or work diary references</w:t>
            </w:r>
          </w:p>
          <w:p w14:paraId="5CD4BA42" w14:textId="77777777" w:rsidR="00981B3E" w:rsidRPr="00B86CC7" w:rsidRDefault="00981B3E">
            <w:pPr>
              <w:spacing w:before="40" w:after="40"/>
              <w:rPr>
                <w:sz w:val="24"/>
                <w:szCs w:val="24"/>
              </w:rPr>
            </w:pPr>
            <w:r w:rsidRPr="00B86CC7">
              <w:rPr>
                <w:sz w:val="24"/>
                <w:szCs w:val="24"/>
              </w:rPr>
              <w:t>(continue on reverse or on a separate sheet)</w:t>
            </w:r>
          </w:p>
          <w:p w14:paraId="0B86B790" w14:textId="77777777" w:rsidR="00981B3E" w:rsidRPr="00B86CC7" w:rsidRDefault="00981B3E">
            <w:pPr>
              <w:spacing w:before="40" w:after="40"/>
              <w:rPr>
                <w:sz w:val="24"/>
                <w:szCs w:val="24"/>
              </w:rPr>
            </w:pPr>
          </w:p>
          <w:p w14:paraId="193A4359" w14:textId="77777777" w:rsidR="00981B3E" w:rsidRPr="00B86CC7" w:rsidRDefault="00981B3E">
            <w:pPr>
              <w:spacing w:before="40" w:after="40"/>
              <w:rPr>
                <w:sz w:val="24"/>
                <w:szCs w:val="24"/>
              </w:rPr>
            </w:pPr>
          </w:p>
          <w:p w14:paraId="23A20F0A" w14:textId="77777777" w:rsidR="00981B3E" w:rsidRPr="00B86CC7" w:rsidRDefault="00981B3E">
            <w:pPr>
              <w:spacing w:before="40" w:after="40"/>
              <w:rPr>
                <w:sz w:val="24"/>
                <w:szCs w:val="24"/>
              </w:rPr>
            </w:pPr>
          </w:p>
          <w:p w14:paraId="605215D6" w14:textId="77777777" w:rsidR="00981B3E" w:rsidRPr="00B86CC7" w:rsidRDefault="00981B3E">
            <w:pPr>
              <w:spacing w:before="40" w:after="40"/>
              <w:rPr>
                <w:sz w:val="24"/>
                <w:szCs w:val="24"/>
              </w:rPr>
            </w:pPr>
          </w:p>
          <w:p w14:paraId="0B1EB83C" w14:textId="77777777" w:rsidR="00981B3E" w:rsidRPr="00B86CC7" w:rsidRDefault="00981B3E">
            <w:pPr>
              <w:spacing w:before="40" w:after="40"/>
              <w:rPr>
                <w:sz w:val="24"/>
                <w:szCs w:val="24"/>
              </w:rPr>
            </w:pPr>
          </w:p>
          <w:p w14:paraId="5B6E9183" w14:textId="77777777" w:rsidR="00981B3E" w:rsidRPr="00B86CC7" w:rsidRDefault="00981B3E">
            <w:pPr>
              <w:spacing w:before="40" w:after="40"/>
              <w:rPr>
                <w:sz w:val="24"/>
                <w:szCs w:val="24"/>
              </w:rPr>
            </w:pPr>
          </w:p>
          <w:p w14:paraId="66DCDE05" w14:textId="77777777" w:rsidR="00981B3E" w:rsidRPr="00B86CC7" w:rsidRDefault="00981B3E">
            <w:pPr>
              <w:spacing w:before="40" w:after="40"/>
              <w:rPr>
                <w:sz w:val="24"/>
                <w:szCs w:val="24"/>
              </w:rPr>
            </w:pPr>
          </w:p>
          <w:p w14:paraId="6DB1ACF0" w14:textId="77777777" w:rsidR="00981B3E" w:rsidRPr="00B86CC7" w:rsidRDefault="00981B3E">
            <w:pPr>
              <w:spacing w:before="40" w:after="40"/>
              <w:rPr>
                <w:sz w:val="24"/>
                <w:szCs w:val="24"/>
              </w:rPr>
            </w:pPr>
          </w:p>
          <w:p w14:paraId="5C378CAF" w14:textId="77777777" w:rsidR="00981B3E" w:rsidRPr="00B86CC7" w:rsidRDefault="00981B3E">
            <w:pPr>
              <w:spacing w:before="40" w:after="40"/>
              <w:rPr>
                <w:sz w:val="24"/>
                <w:szCs w:val="24"/>
              </w:rPr>
            </w:pPr>
          </w:p>
          <w:p w14:paraId="252D4F42" w14:textId="77777777" w:rsidR="00981B3E" w:rsidRPr="00B86CC7" w:rsidRDefault="00981B3E">
            <w:pPr>
              <w:spacing w:before="40" w:after="40"/>
              <w:rPr>
                <w:sz w:val="24"/>
                <w:szCs w:val="24"/>
              </w:rPr>
            </w:pPr>
          </w:p>
          <w:p w14:paraId="1908590D" w14:textId="5A1CFD46" w:rsidR="00981B3E" w:rsidRPr="00B86CC7" w:rsidRDefault="00981B3E">
            <w:pPr>
              <w:spacing w:before="40" w:after="40"/>
              <w:rPr>
                <w:sz w:val="24"/>
                <w:szCs w:val="24"/>
              </w:rPr>
            </w:pPr>
          </w:p>
        </w:tc>
        <w:tc>
          <w:tcPr>
            <w:tcW w:w="2340" w:type="dxa"/>
            <w:tcBorders>
              <w:top w:val="single" w:sz="4" w:space="0" w:color="auto"/>
              <w:left w:val="nil"/>
              <w:bottom w:val="single" w:sz="4" w:space="0" w:color="auto"/>
              <w:right w:val="single" w:sz="4" w:space="0" w:color="auto"/>
            </w:tcBorders>
          </w:tcPr>
          <w:p w14:paraId="704D0131" w14:textId="77777777" w:rsidR="00824CC7" w:rsidRPr="00B86CC7" w:rsidRDefault="00824CC7">
            <w:pPr>
              <w:spacing w:before="40" w:after="40"/>
              <w:rPr>
                <w:sz w:val="24"/>
                <w:szCs w:val="24"/>
              </w:rPr>
            </w:pPr>
          </w:p>
        </w:tc>
        <w:tc>
          <w:tcPr>
            <w:tcW w:w="1350" w:type="dxa"/>
            <w:tcBorders>
              <w:left w:val="single" w:sz="4" w:space="0" w:color="auto"/>
            </w:tcBorders>
          </w:tcPr>
          <w:p w14:paraId="55339ADA" w14:textId="79E5C22D" w:rsidR="00824CC7" w:rsidRPr="00B86CC7" w:rsidRDefault="00981B3E" w:rsidP="00981B3E">
            <w:pPr>
              <w:spacing w:before="40" w:after="40"/>
              <w:jc w:val="center"/>
              <w:rPr>
                <w:b/>
                <w:sz w:val="24"/>
                <w:szCs w:val="24"/>
              </w:rPr>
            </w:pPr>
            <w:r w:rsidRPr="00B86CC7">
              <w:rPr>
                <w:b/>
                <w:sz w:val="24"/>
                <w:szCs w:val="24"/>
              </w:rPr>
              <w:t>Reference</w:t>
            </w:r>
          </w:p>
        </w:tc>
      </w:tr>
      <w:tr w:rsidR="003B6126" w:rsidRPr="00B86CC7" w14:paraId="58ADBB52" w14:textId="77777777" w:rsidTr="00B86CC7">
        <w:tc>
          <w:tcPr>
            <w:tcW w:w="6380" w:type="dxa"/>
            <w:tcBorders>
              <w:left w:val="single" w:sz="4" w:space="0" w:color="auto"/>
              <w:right w:val="nil"/>
            </w:tcBorders>
          </w:tcPr>
          <w:p w14:paraId="22D5CB90" w14:textId="29D6E954" w:rsidR="00824CC7" w:rsidRPr="00B86CC7" w:rsidRDefault="00981B3E">
            <w:pPr>
              <w:spacing w:before="40" w:after="40"/>
              <w:rPr>
                <w:b/>
                <w:sz w:val="24"/>
                <w:szCs w:val="24"/>
              </w:rPr>
            </w:pPr>
            <w:r w:rsidRPr="00B86CC7">
              <w:rPr>
                <w:b/>
                <w:sz w:val="24"/>
                <w:szCs w:val="24"/>
              </w:rPr>
              <w:t>Signed (pupil):</w:t>
            </w:r>
          </w:p>
        </w:tc>
        <w:tc>
          <w:tcPr>
            <w:tcW w:w="2340" w:type="dxa"/>
            <w:tcBorders>
              <w:top w:val="single" w:sz="4" w:space="0" w:color="auto"/>
              <w:left w:val="nil"/>
              <w:bottom w:val="single" w:sz="4" w:space="0" w:color="auto"/>
              <w:right w:val="single" w:sz="4" w:space="0" w:color="auto"/>
            </w:tcBorders>
          </w:tcPr>
          <w:p w14:paraId="7EEF09A2" w14:textId="5752DC5E" w:rsidR="00824CC7" w:rsidRPr="00B86CC7" w:rsidRDefault="00981B3E">
            <w:pPr>
              <w:spacing w:before="40" w:after="40"/>
              <w:rPr>
                <w:b/>
                <w:sz w:val="24"/>
                <w:szCs w:val="24"/>
              </w:rPr>
            </w:pPr>
            <w:r w:rsidRPr="00B86CC7">
              <w:rPr>
                <w:b/>
                <w:sz w:val="24"/>
                <w:szCs w:val="24"/>
              </w:rPr>
              <w:t>Date:</w:t>
            </w:r>
          </w:p>
        </w:tc>
        <w:tc>
          <w:tcPr>
            <w:tcW w:w="1350" w:type="dxa"/>
            <w:tcBorders>
              <w:left w:val="single" w:sz="4" w:space="0" w:color="auto"/>
            </w:tcBorders>
          </w:tcPr>
          <w:p w14:paraId="33518024" w14:textId="77777777" w:rsidR="00824CC7" w:rsidRPr="00B86CC7" w:rsidRDefault="00824CC7">
            <w:pPr>
              <w:spacing w:before="40" w:after="40"/>
              <w:rPr>
                <w:b/>
                <w:sz w:val="24"/>
                <w:szCs w:val="24"/>
              </w:rPr>
            </w:pPr>
          </w:p>
        </w:tc>
      </w:tr>
      <w:tr w:rsidR="00981B3E" w:rsidRPr="00B86CC7" w14:paraId="5E83BEBE" w14:textId="77777777" w:rsidTr="00B86CC7">
        <w:trPr>
          <w:trHeight w:val="6031"/>
        </w:trPr>
        <w:tc>
          <w:tcPr>
            <w:tcW w:w="6380" w:type="dxa"/>
            <w:tcBorders>
              <w:left w:val="single" w:sz="4" w:space="0" w:color="auto"/>
              <w:right w:val="nil"/>
            </w:tcBorders>
          </w:tcPr>
          <w:p w14:paraId="0AD23360" w14:textId="31AC0622" w:rsidR="00981B3E" w:rsidRPr="00B86CC7" w:rsidRDefault="00981B3E" w:rsidP="009E12E6">
            <w:pPr>
              <w:spacing w:before="40" w:after="40"/>
              <w:rPr>
                <w:b/>
                <w:sz w:val="24"/>
                <w:szCs w:val="24"/>
              </w:rPr>
            </w:pPr>
            <w:r w:rsidRPr="00B86CC7">
              <w:rPr>
                <w:b/>
                <w:sz w:val="24"/>
                <w:szCs w:val="24"/>
              </w:rPr>
              <w:t>Pupil supervisor’s comments</w:t>
            </w:r>
          </w:p>
          <w:p w14:paraId="3D09A272" w14:textId="27D825A2" w:rsidR="00981B3E" w:rsidRPr="00B86CC7" w:rsidRDefault="00981B3E" w:rsidP="009E12E6">
            <w:pPr>
              <w:spacing w:before="40" w:after="40"/>
              <w:rPr>
                <w:sz w:val="24"/>
                <w:szCs w:val="24"/>
              </w:rPr>
            </w:pPr>
          </w:p>
          <w:p w14:paraId="35A9CE93" w14:textId="77777777" w:rsidR="00981B3E" w:rsidRPr="00B86CC7" w:rsidRDefault="00981B3E" w:rsidP="009E12E6">
            <w:pPr>
              <w:spacing w:before="40" w:after="40"/>
              <w:rPr>
                <w:sz w:val="24"/>
                <w:szCs w:val="24"/>
              </w:rPr>
            </w:pPr>
          </w:p>
          <w:p w14:paraId="4E66AB1A" w14:textId="77777777" w:rsidR="00981B3E" w:rsidRPr="00B86CC7" w:rsidRDefault="00981B3E" w:rsidP="009E12E6">
            <w:pPr>
              <w:spacing w:before="40" w:after="40"/>
              <w:rPr>
                <w:sz w:val="24"/>
                <w:szCs w:val="24"/>
              </w:rPr>
            </w:pPr>
          </w:p>
          <w:p w14:paraId="53BEEC25" w14:textId="77777777" w:rsidR="00981B3E" w:rsidRPr="00B86CC7" w:rsidRDefault="00981B3E" w:rsidP="009E12E6">
            <w:pPr>
              <w:spacing w:before="40" w:after="40"/>
              <w:rPr>
                <w:sz w:val="24"/>
                <w:szCs w:val="24"/>
              </w:rPr>
            </w:pPr>
          </w:p>
          <w:p w14:paraId="5E763044" w14:textId="77777777" w:rsidR="00981B3E" w:rsidRPr="00B86CC7" w:rsidRDefault="00981B3E" w:rsidP="009E12E6">
            <w:pPr>
              <w:spacing w:before="40" w:after="40"/>
              <w:rPr>
                <w:sz w:val="24"/>
                <w:szCs w:val="24"/>
              </w:rPr>
            </w:pPr>
          </w:p>
          <w:p w14:paraId="77267EF6" w14:textId="77777777" w:rsidR="00981B3E" w:rsidRPr="00B86CC7" w:rsidRDefault="00981B3E" w:rsidP="009E12E6">
            <w:pPr>
              <w:spacing w:before="40" w:after="40"/>
              <w:rPr>
                <w:sz w:val="24"/>
                <w:szCs w:val="24"/>
              </w:rPr>
            </w:pPr>
          </w:p>
          <w:p w14:paraId="1AE1908A" w14:textId="77777777" w:rsidR="00981B3E" w:rsidRPr="00B86CC7" w:rsidRDefault="00981B3E" w:rsidP="009E12E6">
            <w:pPr>
              <w:spacing w:before="40" w:after="40"/>
              <w:rPr>
                <w:sz w:val="24"/>
                <w:szCs w:val="24"/>
              </w:rPr>
            </w:pPr>
          </w:p>
          <w:p w14:paraId="5A72CAA2" w14:textId="77777777" w:rsidR="00981B3E" w:rsidRPr="00B86CC7" w:rsidRDefault="00981B3E" w:rsidP="009E12E6">
            <w:pPr>
              <w:spacing w:before="40" w:after="40"/>
              <w:rPr>
                <w:sz w:val="24"/>
                <w:szCs w:val="24"/>
              </w:rPr>
            </w:pPr>
          </w:p>
          <w:p w14:paraId="00D49427" w14:textId="77777777" w:rsidR="00981B3E" w:rsidRPr="00B86CC7" w:rsidRDefault="00981B3E" w:rsidP="009E12E6">
            <w:pPr>
              <w:spacing w:before="40" w:after="40"/>
              <w:rPr>
                <w:sz w:val="24"/>
                <w:szCs w:val="24"/>
              </w:rPr>
            </w:pPr>
          </w:p>
          <w:p w14:paraId="764453D6" w14:textId="77777777" w:rsidR="00981B3E" w:rsidRPr="00B86CC7" w:rsidRDefault="00981B3E" w:rsidP="009E12E6">
            <w:pPr>
              <w:spacing w:before="40" w:after="40"/>
              <w:rPr>
                <w:sz w:val="24"/>
                <w:szCs w:val="24"/>
              </w:rPr>
            </w:pPr>
          </w:p>
          <w:p w14:paraId="36513760" w14:textId="77777777" w:rsidR="00981B3E" w:rsidRPr="00B86CC7" w:rsidRDefault="00981B3E" w:rsidP="009E12E6">
            <w:pPr>
              <w:spacing w:before="40" w:after="40"/>
              <w:rPr>
                <w:sz w:val="24"/>
                <w:szCs w:val="24"/>
              </w:rPr>
            </w:pPr>
          </w:p>
          <w:p w14:paraId="64C61BD7" w14:textId="77777777" w:rsidR="00981B3E" w:rsidRPr="00B86CC7" w:rsidRDefault="00981B3E" w:rsidP="009E12E6">
            <w:pPr>
              <w:spacing w:before="40" w:after="40"/>
              <w:rPr>
                <w:sz w:val="24"/>
                <w:szCs w:val="24"/>
              </w:rPr>
            </w:pPr>
          </w:p>
        </w:tc>
        <w:tc>
          <w:tcPr>
            <w:tcW w:w="2340" w:type="dxa"/>
            <w:tcBorders>
              <w:top w:val="single" w:sz="4" w:space="0" w:color="auto"/>
              <w:left w:val="nil"/>
              <w:bottom w:val="single" w:sz="4" w:space="0" w:color="auto"/>
              <w:right w:val="single" w:sz="4" w:space="0" w:color="auto"/>
            </w:tcBorders>
          </w:tcPr>
          <w:p w14:paraId="1F26E944" w14:textId="77777777" w:rsidR="00981B3E" w:rsidRPr="00B86CC7" w:rsidRDefault="00981B3E" w:rsidP="009E12E6">
            <w:pPr>
              <w:spacing w:before="40" w:after="40"/>
              <w:rPr>
                <w:sz w:val="24"/>
                <w:szCs w:val="24"/>
              </w:rPr>
            </w:pPr>
          </w:p>
        </w:tc>
        <w:tc>
          <w:tcPr>
            <w:tcW w:w="1350" w:type="dxa"/>
            <w:tcBorders>
              <w:left w:val="single" w:sz="4" w:space="0" w:color="auto"/>
            </w:tcBorders>
          </w:tcPr>
          <w:p w14:paraId="32CF873B" w14:textId="0B7D15A5" w:rsidR="00981B3E" w:rsidRPr="00B86CC7" w:rsidRDefault="00981B3E" w:rsidP="009E12E6">
            <w:pPr>
              <w:spacing w:before="40" w:after="40"/>
              <w:jc w:val="center"/>
              <w:rPr>
                <w:b/>
                <w:sz w:val="24"/>
                <w:szCs w:val="24"/>
              </w:rPr>
            </w:pPr>
          </w:p>
        </w:tc>
      </w:tr>
      <w:tr w:rsidR="00981B3E" w:rsidRPr="00B86CC7" w14:paraId="6122B0C3" w14:textId="77777777" w:rsidTr="003B6126">
        <w:tc>
          <w:tcPr>
            <w:tcW w:w="6380" w:type="dxa"/>
            <w:tcBorders>
              <w:left w:val="single" w:sz="4" w:space="0" w:color="auto"/>
              <w:right w:val="nil"/>
            </w:tcBorders>
          </w:tcPr>
          <w:p w14:paraId="7F3976D5" w14:textId="5C88E9C5" w:rsidR="00981B3E" w:rsidRPr="00B86CC7" w:rsidRDefault="00981B3E" w:rsidP="009E12E6">
            <w:pPr>
              <w:spacing w:before="40" w:after="40"/>
              <w:rPr>
                <w:b/>
                <w:sz w:val="24"/>
                <w:szCs w:val="24"/>
              </w:rPr>
            </w:pPr>
            <w:r w:rsidRPr="00B86CC7">
              <w:rPr>
                <w:b/>
                <w:sz w:val="24"/>
                <w:szCs w:val="24"/>
              </w:rPr>
              <w:t>Signed (</w:t>
            </w:r>
            <w:r w:rsidR="00B86CC7" w:rsidRPr="00B86CC7">
              <w:rPr>
                <w:b/>
                <w:sz w:val="24"/>
                <w:szCs w:val="24"/>
              </w:rPr>
              <w:t>supervisor</w:t>
            </w:r>
            <w:r w:rsidRPr="00B86CC7">
              <w:rPr>
                <w:b/>
                <w:sz w:val="24"/>
                <w:szCs w:val="24"/>
              </w:rPr>
              <w:t>):</w:t>
            </w:r>
          </w:p>
        </w:tc>
        <w:tc>
          <w:tcPr>
            <w:tcW w:w="2340" w:type="dxa"/>
            <w:tcBorders>
              <w:top w:val="single" w:sz="4" w:space="0" w:color="auto"/>
              <w:left w:val="nil"/>
              <w:bottom w:val="single" w:sz="4" w:space="0" w:color="auto"/>
              <w:right w:val="single" w:sz="4" w:space="0" w:color="auto"/>
            </w:tcBorders>
          </w:tcPr>
          <w:p w14:paraId="5A90B43A" w14:textId="77777777" w:rsidR="00981B3E" w:rsidRPr="00B86CC7" w:rsidRDefault="00981B3E" w:rsidP="009E12E6">
            <w:pPr>
              <w:spacing w:before="40" w:after="40"/>
              <w:rPr>
                <w:b/>
                <w:sz w:val="24"/>
                <w:szCs w:val="24"/>
              </w:rPr>
            </w:pPr>
            <w:r w:rsidRPr="00B86CC7">
              <w:rPr>
                <w:b/>
                <w:sz w:val="24"/>
                <w:szCs w:val="24"/>
              </w:rPr>
              <w:t>Date:</w:t>
            </w:r>
          </w:p>
        </w:tc>
        <w:tc>
          <w:tcPr>
            <w:tcW w:w="1350" w:type="dxa"/>
            <w:tcBorders>
              <w:left w:val="single" w:sz="4" w:space="0" w:color="auto"/>
            </w:tcBorders>
          </w:tcPr>
          <w:p w14:paraId="7C5EEFCE" w14:textId="77777777" w:rsidR="00981B3E" w:rsidRPr="00B86CC7" w:rsidRDefault="00981B3E" w:rsidP="009E12E6">
            <w:pPr>
              <w:spacing w:before="40" w:after="40"/>
              <w:rPr>
                <w:b/>
                <w:sz w:val="24"/>
                <w:szCs w:val="24"/>
              </w:rPr>
            </w:pPr>
          </w:p>
        </w:tc>
      </w:tr>
    </w:tbl>
    <w:p w14:paraId="1FE7DABE" w14:textId="77777777" w:rsidR="00155132" w:rsidRDefault="00155132" w:rsidP="00155132">
      <w:pPr>
        <w:rPr>
          <w:sz w:val="24"/>
          <w:szCs w:val="24"/>
        </w:rPr>
      </w:pPr>
      <w:bookmarkStart w:id="0" w:name="_GoBack"/>
      <w:bookmarkEnd w:id="0"/>
      <w:r>
        <w:rPr>
          <w:sz w:val="24"/>
          <w:szCs w:val="24"/>
        </w:rPr>
        <w:br w:type="page"/>
      </w:r>
    </w:p>
    <w:p w14:paraId="1CBF6924" w14:textId="77777777" w:rsidR="00155132" w:rsidRPr="00D71FE8" w:rsidRDefault="00155132" w:rsidP="00155132">
      <w:pPr>
        <w:spacing w:before="40" w:after="240" w:line="276" w:lineRule="auto"/>
        <w:jc w:val="center"/>
        <w:rPr>
          <w:rFonts w:ascii="Arial" w:hAnsi="Arial" w:cs="Arial"/>
          <w:b/>
          <w:sz w:val="20"/>
          <w:szCs w:val="20"/>
        </w:rPr>
      </w:pPr>
      <w:r>
        <w:rPr>
          <w:rFonts w:ascii="Arial" w:hAnsi="Arial" w:cs="Arial"/>
          <w:b/>
          <w:sz w:val="20"/>
          <w:szCs w:val="20"/>
        </w:rPr>
        <w:t>APPENDIX: GENERAL PUPILLAGE CHECKLIST (ss 3 &amp; 4)</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1701"/>
      </w:tblGrid>
      <w:tr w:rsidR="00155132" w:rsidRPr="00D71FE8" w14:paraId="55EBF81C" w14:textId="77777777" w:rsidTr="009E12E6">
        <w:trPr>
          <w:cantSplit/>
          <w:trHeight w:val="3797"/>
        </w:trPr>
        <w:tc>
          <w:tcPr>
            <w:tcW w:w="8897" w:type="dxa"/>
            <w:gridSpan w:val="2"/>
          </w:tcPr>
          <w:p w14:paraId="763153CE" w14:textId="77777777" w:rsidR="00155132" w:rsidRPr="00D71FE8" w:rsidRDefault="00155132" w:rsidP="009E12E6">
            <w:pPr>
              <w:spacing w:before="40" w:after="80" w:line="276" w:lineRule="auto"/>
              <w:rPr>
                <w:rFonts w:ascii="Arial" w:hAnsi="Arial" w:cs="Arial"/>
                <w:b/>
                <w:i/>
                <w:sz w:val="20"/>
                <w:szCs w:val="20"/>
              </w:rPr>
            </w:pPr>
            <w:r w:rsidRPr="00D71FE8">
              <w:rPr>
                <w:rFonts w:ascii="Arial" w:hAnsi="Arial" w:cs="Arial"/>
                <w:b/>
                <w:i/>
                <w:sz w:val="20"/>
                <w:szCs w:val="20"/>
              </w:rPr>
              <w:t>Section 3: Conferences and Negotiations</w:t>
            </w:r>
          </w:p>
          <w:p w14:paraId="5D68FBD9" w14:textId="77777777" w:rsidR="00155132" w:rsidRPr="00D71FE8" w:rsidRDefault="00155132" w:rsidP="009E12E6">
            <w:pPr>
              <w:pStyle w:val="BodyText"/>
              <w:spacing w:before="40" w:after="80" w:line="276" w:lineRule="auto"/>
              <w:rPr>
                <w:rFonts w:cs="Arial"/>
                <w:i/>
                <w:sz w:val="20"/>
                <w:szCs w:val="20"/>
              </w:rPr>
            </w:pPr>
            <w:r w:rsidRPr="00D71FE8">
              <w:rPr>
                <w:rFonts w:cs="Arial"/>
                <w:i/>
                <w:sz w:val="20"/>
                <w:szCs w:val="20"/>
              </w:rPr>
              <w:t>Pupils must develop conference and negotiation skills.  This is likely to be largely by observation and discussion with the pupil supervisor. Pupils should be instructed with regard to the preparation for conferences and negotiations, including the making and retaining of a full and accurate note of all conferences. Even where participation is based on observation, pupils should be as actively involved as possible.  The objective should be to raise the pupil to a standard where he or she can competently conduct a conference or negotiation.</w:t>
            </w:r>
          </w:p>
          <w:p w14:paraId="1F9290F8" w14:textId="77777777" w:rsidR="00155132" w:rsidRPr="00D71FE8" w:rsidRDefault="00155132" w:rsidP="009E12E6">
            <w:pPr>
              <w:spacing w:before="40" w:after="80" w:line="276" w:lineRule="auto"/>
              <w:rPr>
                <w:rFonts w:ascii="Arial" w:hAnsi="Arial" w:cs="Arial"/>
                <w:i/>
                <w:sz w:val="20"/>
                <w:szCs w:val="20"/>
              </w:rPr>
            </w:pPr>
            <w:r w:rsidRPr="00D71FE8">
              <w:rPr>
                <w:rFonts w:ascii="Arial" w:hAnsi="Arial" w:cs="Arial"/>
                <w:i/>
                <w:sz w:val="20"/>
                <w:szCs w:val="20"/>
              </w:rPr>
              <w:t xml:space="preserve">If a particular topic described below does not arise during a pupillage (for example negotiating with a litigant in person) a pupil supervisor should discuss with the pupil the sort of difficulties and pitfalls that can arise in such a situation and how to avoid them. The record of work done should, where possible, cross-refer to the relevant points below. </w:t>
            </w:r>
          </w:p>
          <w:p w14:paraId="54D04B77" w14:textId="77777777" w:rsidR="00155132" w:rsidRPr="00D9333C" w:rsidRDefault="00155132" w:rsidP="009E12E6">
            <w:pPr>
              <w:spacing w:before="40" w:after="40" w:line="276" w:lineRule="auto"/>
              <w:rPr>
                <w:rFonts w:ascii="Arial" w:hAnsi="Arial" w:cs="Arial"/>
                <w:i/>
                <w:sz w:val="20"/>
                <w:szCs w:val="20"/>
              </w:rPr>
            </w:pPr>
            <w:r w:rsidRPr="00D71FE8">
              <w:rPr>
                <w:rFonts w:ascii="Arial" w:hAnsi="Arial" w:cs="Arial"/>
                <w:i/>
                <w:sz w:val="20"/>
                <w:szCs w:val="20"/>
              </w:rPr>
              <w:t>Pupil-supervisors should initial and date the last column when they consider their pupil has achieved a satisfactory standard having regard to the objective set out for this checklist.</w:t>
            </w:r>
          </w:p>
        </w:tc>
      </w:tr>
      <w:tr w:rsidR="00155132" w:rsidRPr="00D71FE8" w14:paraId="208EED20" w14:textId="77777777" w:rsidTr="009E12E6">
        <w:tc>
          <w:tcPr>
            <w:tcW w:w="7196" w:type="dxa"/>
            <w:shd w:val="clear" w:color="auto" w:fill="E0E0E0"/>
          </w:tcPr>
          <w:p w14:paraId="589A28E1" w14:textId="77777777" w:rsidR="00155132" w:rsidRPr="00D71FE8" w:rsidRDefault="00155132" w:rsidP="009E12E6">
            <w:pPr>
              <w:pStyle w:val="normal1"/>
              <w:spacing w:before="40" w:after="40" w:line="276" w:lineRule="auto"/>
              <w:rPr>
                <w:rFonts w:ascii="Arial" w:hAnsi="Arial" w:cs="Arial"/>
                <w:b/>
                <w:sz w:val="20"/>
              </w:rPr>
            </w:pPr>
            <w:r w:rsidRPr="00D71FE8">
              <w:rPr>
                <w:rFonts w:ascii="Arial" w:hAnsi="Arial" w:cs="Arial"/>
                <w:b/>
                <w:sz w:val="20"/>
              </w:rPr>
              <w:t xml:space="preserve">1.      Conferences </w:t>
            </w:r>
          </w:p>
        </w:tc>
        <w:tc>
          <w:tcPr>
            <w:tcW w:w="1701" w:type="dxa"/>
            <w:shd w:val="clear" w:color="auto" w:fill="E0E0E0"/>
          </w:tcPr>
          <w:p w14:paraId="2D1F305B" w14:textId="77777777" w:rsidR="00155132" w:rsidRPr="00D71FE8" w:rsidRDefault="00155132" w:rsidP="009E12E6">
            <w:pPr>
              <w:pStyle w:val="normal1"/>
              <w:spacing w:before="40" w:after="40" w:line="276" w:lineRule="auto"/>
              <w:rPr>
                <w:rFonts w:ascii="Arial" w:hAnsi="Arial" w:cs="Arial"/>
                <w:b/>
                <w:sz w:val="20"/>
              </w:rPr>
            </w:pPr>
            <w:r w:rsidRPr="00D71FE8">
              <w:rPr>
                <w:rFonts w:ascii="Arial" w:hAnsi="Arial" w:cs="Arial"/>
                <w:b/>
                <w:sz w:val="20"/>
              </w:rPr>
              <w:t>Satisfactory</w:t>
            </w:r>
          </w:p>
        </w:tc>
      </w:tr>
      <w:tr w:rsidR="00155132" w:rsidRPr="00D71FE8" w14:paraId="655F9258" w14:textId="77777777" w:rsidTr="009E12E6">
        <w:trPr>
          <w:trHeight w:val="2960"/>
        </w:trPr>
        <w:tc>
          <w:tcPr>
            <w:tcW w:w="7196" w:type="dxa"/>
          </w:tcPr>
          <w:p w14:paraId="262BA4D7" w14:textId="77777777" w:rsidR="00155132" w:rsidRPr="00D71FE8" w:rsidRDefault="00155132" w:rsidP="009E12E6">
            <w:pPr>
              <w:spacing w:before="40" w:after="40" w:line="276" w:lineRule="auto"/>
              <w:rPr>
                <w:rFonts w:ascii="Arial" w:hAnsi="Arial" w:cs="Arial"/>
                <w:sz w:val="20"/>
                <w:szCs w:val="20"/>
              </w:rPr>
            </w:pPr>
            <w:proofErr w:type="gramStart"/>
            <w:r w:rsidRPr="00D71FE8">
              <w:rPr>
                <w:rFonts w:ascii="Arial" w:hAnsi="Arial" w:cs="Arial"/>
                <w:sz w:val="20"/>
                <w:szCs w:val="20"/>
              </w:rPr>
              <w:t>1.1  Discussion</w:t>
            </w:r>
            <w:proofErr w:type="gramEnd"/>
            <w:r w:rsidRPr="00D71FE8">
              <w:rPr>
                <w:rFonts w:ascii="Arial" w:hAnsi="Arial" w:cs="Arial"/>
                <w:sz w:val="20"/>
                <w:szCs w:val="20"/>
              </w:rPr>
              <w:t xml:space="preserve"> of skills needed in conferences (including potential difficulties and pitfalls that can arise and how to avoid them)</w:t>
            </w:r>
          </w:p>
          <w:p w14:paraId="735F9921" w14:textId="77777777" w:rsidR="00155132" w:rsidRPr="00D71FE8" w:rsidRDefault="00155132" w:rsidP="009E12E6">
            <w:pPr>
              <w:spacing w:before="40" w:after="40" w:line="276" w:lineRule="auto"/>
              <w:rPr>
                <w:rFonts w:ascii="Arial" w:hAnsi="Arial" w:cs="Arial"/>
                <w:sz w:val="20"/>
                <w:szCs w:val="20"/>
              </w:rPr>
            </w:pPr>
            <w:proofErr w:type="gramStart"/>
            <w:r w:rsidRPr="00D71FE8">
              <w:rPr>
                <w:rFonts w:ascii="Arial" w:hAnsi="Arial" w:cs="Arial"/>
                <w:sz w:val="20"/>
                <w:szCs w:val="20"/>
              </w:rPr>
              <w:t>1.2  Active</w:t>
            </w:r>
            <w:proofErr w:type="gramEnd"/>
            <w:r w:rsidRPr="00D71FE8">
              <w:rPr>
                <w:rFonts w:ascii="Arial" w:hAnsi="Arial" w:cs="Arial"/>
                <w:sz w:val="20"/>
                <w:szCs w:val="20"/>
              </w:rPr>
              <w:t xml:space="preserve"> involvement in preparation for a conference session</w:t>
            </w:r>
          </w:p>
          <w:p w14:paraId="35827CB4" w14:textId="77777777" w:rsidR="00155132" w:rsidRPr="00D71FE8" w:rsidRDefault="00155132" w:rsidP="009E12E6">
            <w:pPr>
              <w:spacing w:before="40" w:after="40" w:line="276" w:lineRule="auto"/>
              <w:rPr>
                <w:rFonts w:ascii="Arial" w:hAnsi="Arial" w:cs="Arial"/>
                <w:sz w:val="20"/>
                <w:szCs w:val="20"/>
              </w:rPr>
            </w:pPr>
            <w:proofErr w:type="gramStart"/>
            <w:r w:rsidRPr="00D71FE8">
              <w:rPr>
                <w:rFonts w:ascii="Arial" w:hAnsi="Arial" w:cs="Arial"/>
                <w:sz w:val="20"/>
                <w:szCs w:val="20"/>
              </w:rPr>
              <w:t>1.3  Observation</w:t>
            </w:r>
            <w:proofErr w:type="gramEnd"/>
            <w:r w:rsidRPr="00D71FE8">
              <w:rPr>
                <w:rFonts w:ascii="Arial" w:hAnsi="Arial" w:cs="Arial"/>
                <w:sz w:val="20"/>
                <w:szCs w:val="20"/>
              </w:rPr>
              <w:t xml:space="preserve"> of conference sessions (actual participation may take place but is not a requirement)</w:t>
            </w:r>
          </w:p>
          <w:p w14:paraId="69F6C6A7" w14:textId="77777777" w:rsidR="00155132" w:rsidRPr="00D71FE8" w:rsidRDefault="00155132" w:rsidP="009E12E6">
            <w:pPr>
              <w:spacing w:before="40" w:after="40" w:line="276" w:lineRule="auto"/>
              <w:rPr>
                <w:rFonts w:ascii="Arial" w:hAnsi="Arial" w:cs="Arial"/>
                <w:sz w:val="20"/>
                <w:szCs w:val="20"/>
              </w:rPr>
            </w:pPr>
            <w:proofErr w:type="gramStart"/>
            <w:r w:rsidRPr="00D71FE8">
              <w:rPr>
                <w:rFonts w:ascii="Arial" w:hAnsi="Arial" w:cs="Arial"/>
                <w:sz w:val="20"/>
                <w:szCs w:val="20"/>
              </w:rPr>
              <w:t>1.4  Experience</w:t>
            </w:r>
            <w:proofErr w:type="gramEnd"/>
            <w:r w:rsidRPr="00D71FE8">
              <w:rPr>
                <w:rFonts w:ascii="Arial" w:hAnsi="Arial" w:cs="Arial"/>
                <w:sz w:val="20"/>
                <w:szCs w:val="20"/>
              </w:rPr>
              <w:t xml:space="preserve"> through observation of the conduct of conferences with:</w:t>
            </w:r>
          </w:p>
          <w:p w14:paraId="3B2FD686" w14:textId="77777777" w:rsidR="00155132" w:rsidRPr="00D71FE8" w:rsidRDefault="00155132" w:rsidP="009E12E6">
            <w:pPr>
              <w:numPr>
                <w:ilvl w:val="0"/>
                <w:numId w:val="5"/>
              </w:numPr>
              <w:spacing w:before="40" w:after="40" w:line="276" w:lineRule="auto"/>
              <w:jc w:val="both"/>
              <w:rPr>
                <w:rFonts w:ascii="Arial" w:hAnsi="Arial" w:cs="Arial"/>
                <w:sz w:val="20"/>
                <w:szCs w:val="20"/>
              </w:rPr>
            </w:pPr>
            <w:r w:rsidRPr="00D71FE8">
              <w:rPr>
                <w:rFonts w:ascii="Arial" w:hAnsi="Arial" w:cs="Arial"/>
                <w:sz w:val="20"/>
                <w:szCs w:val="20"/>
              </w:rPr>
              <w:t>Solicitors and clients;</w:t>
            </w:r>
          </w:p>
          <w:p w14:paraId="3545B510" w14:textId="77777777" w:rsidR="00155132" w:rsidRPr="00D71FE8" w:rsidRDefault="00155132" w:rsidP="009E12E6">
            <w:pPr>
              <w:numPr>
                <w:ilvl w:val="0"/>
                <w:numId w:val="5"/>
              </w:numPr>
              <w:spacing w:before="40" w:after="40" w:line="276" w:lineRule="auto"/>
              <w:jc w:val="both"/>
              <w:rPr>
                <w:rFonts w:ascii="Arial" w:hAnsi="Arial" w:cs="Arial"/>
                <w:sz w:val="20"/>
                <w:szCs w:val="20"/>
              </w:rPr>
            </w:pPr>
            <w:r w:rsidRPr="00D71FE8">
              <w:rPr>
                <w:rFonts w:ascii="Arial" w:hAnsi="Arial" w:cs="Arial"/>
                <w:sz w:val="20"/>
                <w:szCs w:val="20"/>
              </w:rPr>
              <w:t>Solicitors only;</w:t>
            </w:r>
          </w:p>
          <w:p w14:paraId="4E3FED3F" w14:textId="77777777" w:rsidR="00155132" w:rsidRPr="00D71FE8" w:rsidRDefault="00155132" w:rsidP="009E12E6">
            <w:pPr>
              <w:numPr>
                <w:ilvl w:val="0"/>
                <w:numId w:val="5"/>
              </w:numPr>
              <w:spacing w:before="40" w:after="40" w:line="276" w:lineRule="auto"/>
              <w:jc w:val="both"/>
              <w:rPr>
                <w:rFonts w:ascii="Arial" w:hAnsi="Arial" w:cs="Arial"/>
                <w:sz w:val="20"/>
                <w:szCs w:val="20"/>
              </w:rPr>
            </w:pPr>
            <w:r w:rsidRPr="00D71FE8">
              <w:rPr>
                <w:rFonts w:ascii="Arial" w:hAnsi="Arial" w:cs="Arial"/>
                <w:sz w:val="20"/>
                <w:szCs w:val="20"/>
              </w:rPr>
              <w:t>Counsel only.</w:t>
            </w:r>
          </w:p>
          <w:p w14:paraId="057D59D7" w14:textId="77777777" w:rsidR="00155132" w:rsidRPr="00D71FE8" w:rsidRDefault="00155132" w:rsidP="009E12E6">
            <w:pPr>
              <w:spacing w:before="40" w:after="40" w:line="276" w:lineRule="auto"/>
              <w:rPr>
                <w:rFonts w:ascii="Arial" w:hAnsi="Arial" w:cs="Arial"/>
                <w:sz w:val="20"/>
                <w:szCs w:val="20"/>
              </w:rPr>
            </w:pPr>
            <w:r w:rsidRPr="00D71FE8">
              <w:rPr>
                <w:rFonts w:ascii="Arial" w:hAnsi="Arial" w:cs="Arial"/>
                <w:sz w:val="20"/>
                <w:szCs w:val="20"/>
              </w:rPr>
              <w:t>1.5   Experience through observation of the conduct of telephone conferences.</w:t>
            </w:r>
          </w:p>
        </w:tc>
        <w:tc>
          <w:tcPr>
            <w:tcW w:w="1701" w:type="dxa"/>
          </w:tcPr>
          <w:p w14:paraId="34EC3950" w14:textId="77777777" w:rsidR="00155132" w:rsidRPr="00D71FE8" w:rsidRDefault="00155132" w:rsidP="009E12E6">
            <w:pPr>
              <w:spacing w:before="40" w:after="40" w:line="276" w:lineRule="auto"/>
              <w:rPr>
                <w:rFonts w:ascii="Arial" w:hAnsi="Arial" w:cs="Arial"/>
                <w:sz w:val="20"/>
                <w:szCs w:val="20"/>
              </w:rPr>
            </w:pPr>
          </w:p>
        </w:tc>
      </w:tr>
      <w:tr w:rsidR="00155132" w:rsidRPr="00D71FE8" w14:paraId="682382D7" w14:textId="77777777" w:rsidTr="009E12E6">
        <w:trPr>
          <w:cantSplit/>
        </w:trPr>
        <w:tc>
          <w:tcPr>
            <w:tcW w:w="8897" w:type="dxa"/>
            <w:gridSpan w:val="2"/>
            <w:shd w:val="clear" w:color="auto" w:fill="E0E0E0"/>
          </w:tcPr>
          <w:p w14:paraId="1E7E2378" w14:textId="77777777" w:rsidR="00155132" w:rsidRPr="00D71FE8" w:rsidRDefault="00155132" w:rsidP="009E12E6">
            <w:pPr>
              <w:spacing w:before="40" w:after="40" w:line="276" w:lineRule="auto"/>
              <w:rPr>
                <w:rFonts w:ascii="Arial" w:hAnsi="Arial" w:cs="Arial"/>
                <w:b/>
                <w:sz w:val="20"/>
                <w:szCs w:val="20"/>
              </w:rPr>
            </w:pPr>
            <w:r w:rsidRPr="00D71FE8">
              <w:rPr>
                <w:rFonts w:ascii="Arial" w:hAnsi="Arial" w:cs="Arial"/>
                <w:b/>
                <w:sz w:val="20"/>
                <w:szCs w:val="20"/>
              </w:rPr>
              <w:t>2    Negotiations</w:t>
            </w:r>
          </w:p>
        </w:tc>
      </w:tr>
      <w:tr w:rsidR="00155132" w:rsidRPr="00D71FE8" w14:paraId="4E9B6964" w14:textId="77777777" w:rsidTr="009E12E6">
        <w:tc>
          <w:tcPr>
            <w:tcW w:w="7196" w:type="dxa"/>
          </w:tcPr>
          <w:p w14:paraId="355F608D" w14:textId="77777777" w:rsidR="00155132" w:rsidRPr="00D71FE8" w:rsidRDefault="00155132" w:rsidP="009E12E6">
            <w:pPr>
              <w:numPr>
                <w:ilvl w:val="1"/>
                <w:numId w:val="7"/>
              </w:numPr>
              <w:spacing w:before="40" w:after="40" w:line="276" w:lineRule="auto"/>
              <w:jc w:val="both"/>
              <w:rPr>
                <w:rFonts w:ascii="Arial" w:hAnsi="Arial" w:cs="Arial"/>
                <w:sz w:val="20"/>
                <w:szCs w:val="20"/>
              </w:rPr>
            </w:pPr>
            <w:r w:rsidRPr="00D71FE8">
              <w:rPr>
                <w:rFonts w:ascii="Arial" w:hAnsi="Arial" w:cs="Arial"/>
                <w:sz w:val="20"/>
                <w:szCs w:val="20"/>
              </w:rPr>
              <w:t>Discussion of skills needed in negotiation (including potential difficulties and pitfalls that can arise and how to avoid them)</w:t>
            </w:r>
          </w:p>
          <w:p w14:paraId="2707D106" w14:textId="77777777" w:rsidR="00155132" w:rsidRPr="00D71FE8" w:rsidRDefault="00155132" w:rsidP="009E12E6">
            <w:pPr>
              <w:numPr>
                <w:ilvl w:val="1"/>
                <w:numId w:val="7"/>
              </w:numPr>
              <w:spacing w:before="40" w:after="40" w:line="276" w:lineRule="auto"/>
              <w:jc w:val="both"/>
              <w:rPr>
                <w:rFonts w:ascii="Arial" w:hAnsi="Arial" w:cs="Arial"/>
                <w:sz w:val="20"/>
                <w:szCs w:val="20"/>
              </w:rPr>
            </w:pPr>
            <w:r w:rsidRPr="00D71FE8">
              <w:rPr>
                <w:rFonts w:ascii="Arial" w:hAnsi="Arial" w:cs="Arial"/>
                <w:sz w:val="20"/>
                <w:szCs w:val="20"/>
              </w:rPr>
              <w:t>Active involvement in preparation for a negotiation session</w:t>
            </w:r>
          </w:p>
          <w:p w14:paraId="71EA97D0" w14:textId="77777777" w:rsidR="00155132" w:rsidRPr="00D71FE8" w:rsidRDefault="00155132" w:rsidP="009E12E6">
            <w:pPr>
              <w:numPr>
                <w:ilvl w:val="1"/>
                <w:numId w:val="7"/>
              </w:numPr>
              <w:spacing w:before="40" w:after="40" w:line="276" w:lineRule="auto"/>
              <w:jc w:val="both"/>
              <w:rPr>
                <w:rFonts w:ascii="Arial" w:hAnsi="Arial" w:cs="Arial"/>
                <w:sz w:val="20"/>
                <w:szCs w:val="20"/>
              </w:rPr>
            </w:pPr>
            <w:r w:rsidRPr="00D71FE8">
              <w:rPr>
                <w:rFonts w:ascii="Arial" w:hAnsi="Arial" w:cs="Arial"/>
                <w:sz w:val="20"/>
                <w:szCs w:val="20"/>
              </w:rPr>
              <w:t>Obtaining through observation and discussion and understanding of the conduct of negotiations in particular:</w:t>
            </w:r>
          </w:p>
          <w:p w14:paraId="4FCEEF16" w14:textId="77777777" w:rsidR="00155132" w:rsidRPr="00D71FE8" w:rsidRDefault="00155132" w:rsidP="009E12E6">
            <w:pPr>
              <w:numPr>
                <w:ilvl w:val="0"/>
                <w:numId w:val="6"/>
              </w:numPr>
              <w:spacing w:before="40" w:after="40" w:line="276" w:lineRule="auto"/>
              <w:jc w:val="both"/>
              <w:rPr>
                <w:rFonts w:ascii="Arial" w:hAnsi="Arial" w:cs="Arial"/>
                <w:sz w:val="20"/>
                <w:szCs w:val="20"/>
              </w:rPr>
            </w:pPr>
            <w:r w:rsidRPr="00D71FE8">
              <w:rPr>
                <w:rFonts w:ascii="Arial" w:hAnsi="Arial" w:cs="Arial"/>
                <w:sz w:val="20"/>
                <w:szCs w:val="20"/>
              </w:rPr>
              <w:t>dealing with an opponent;</w:t>
            </w:r>
          </w:p>
          <w:p w14:paraId="50B707D1" w14:textId="77777777" w:rsidR="00155132" w:rsidRPr="00D71FE8" w:rsidRDefault="00155132" w:rsidP="009E12E6">
            <w:pPr>
              <w:numPr>
                <w:ilvl w:val="0"/>
                <w:numId w:val="6"/>
              </w:numPr>
              <w:spacing w:before="40" w:after="40" w:line="276" w:lineRule="auto"/>
              <w:jc w:val="both"/>
              <w:rPr>
                <w:rFonts w:ascii="Arial" w:hAnsi="Arial" w:cs="Arial"/>
                <w:sz w:val="20"/>
                <w:szCs w:val="20"/>
              </w:rPr>
            </w:pPr>
            <w:r w:rsidRPr="00D71FE8">
              <w:rPr>
                <w:rFonts w:ascii="Arial" w:hAnsi="Arial" w:cs="Arial"/>
                <w:sz w:val="20"/>
                <w:szCs w:val="20"/>
              </w:rPr>
              <w:t>dealing with the client and advising on settlement;</w:t>
            </w:r>
          </w:p>
          <w:p w14:paraId="18B3BB30" w14:textId="77777777" w:rsidR="00155132" w:rsidRPr="00D71FE8" w:rsidRDefault="00155132" w:rsidP="009E12E6">
            <w:pPr>
              <w:numPr>
                <w:ilvl w:val="0"/>
                <w:numId w:val="6"/>
              </w:numPr>
              <w:spacing w:before="40" w:after="40" w:line="276" w:lineRule="auto"/>
              <w:jc w:val="both"/>
              <w:rPr>
                <w:rFonts w:ascii="Arial" w:hAnsi="Arial" w:cs="Arial"/>
                <w:sz w:val="20"/>
                <w:szCs w:val="20"/>
              </w:rPr>
            </w:pPr>
            <w:r w:rsidRPr="00D71FE8">
              <w:rPr>
                <w:rFonts w:ascii="Arial" w:hAnsi="Arial" w:cs="Arial"/>
                <w:sz w:val="20"/>
                <w:szCs w:val="20"/>
              </w:rPr>
              <w:t>any special considerations that apply when conducting negotiations in the absence of the instructing solicitor.</w:t>
            </w:r>
          </w:p>
          <w:p w14:paraId="4220E73F" w14:textId="77777777" w:rsidR="00155132" w:rsidRPr="00D71FE8" w:rsidRDefault="00155132" w:rsidP="009E12E6">
            <w:pPr>
              <w:numPr>
                <w:ilvl w:val="1"/>
                <w:numId w:val="7"/>
              </w:numPr>
              <w:spacing w:before="40" w:after="40" w:line="276" w:lineRule="auto"/>
              <w:jc w:val="both"/>
              <w:rPr>
                <w:rFonts w:ascii="Arial" w:hAnsi="Arial" w:cs="Arial"/>
                <w:sz w:val="20"/>
                <w:szCs w:val="20"/>
              </w:rPr>
            </w:pPr>
            <w:r w:rsidRPr="00D71FE8">
              <w:rPr>
                <w:rFonts w:ascii="Arial" w:hAnsi="Arial" w:cs="Arial"/>
                <w:sz w:val="20"/>
                <w:szCs w:val="20"/>
              </w:rPr>
              <w:t>Understanding of any special considerations which may arise in relation to negotiations with litigants in person.</w:t>
            </w:r>
          </w:p>
        </w:tc>
        <w:tc>
          <w:tcPr>
            <w:tcW w:w="1701" w:type="dxa"/>
          </w:tcPr>
          <w:p w14:paraId="03542851" w14:textId="77777777" w:rsidR="00155132" w:rsidRPr="00D71FE8" w:rsidRDefault="00155132" w:rsidP="009E12E6">
            <w:pPr>
              <w:spacing w:before="40" w:after="40" w:line="276" w:lineRule="auto"/>
              <w:rPr>
                <w:rFonts w:ascii="Arial" w:hAnsi="Arial" w:cs="Arial"/>
                <w:sz w:val="20"/>
                <w:szCs w:val="20"/>
              </w:rPr>
            </w:pPr>
          </w:p>
        </w:tc>
      </w:tr>
    </w:tbl>
    <w:p w14:paraId="3B27037D" w14:textId="77777777" w:rsidR="00155132" w:rsidRDefault="00155132" w:rsidP="00155132">
      <w:pPr>
        <w:spacing w:before="40" w:after="40" w:line="276" w:lineRule="auto"/>
        <w:rPr>
          <w:rFonts w:ascii="Arial" w:hAnsi="Arial" w:cs="Arial"/>
          <w:b/>
          <w:sz w:val="20"/>
          <w:szCs w:val="20"/>
        </w:rPr>
      </w:pPr>
    </w:p>
    <w:p w14:paraId="62BD9AF0" w14:textId="77777777" w:rsidR="00155132" w:rsidRPr="00D71FE8" w:rsidRDefault="00155132" w:rsidP="00155132">
      <w:pPr>
        <w:spacing w:before="40" w:after="40" w:line="276" w:lineRule="auto"/>
        <w:jc w:val="center"/>
        <w:rPr>
          <w:rFonts w:ascii="Arial" w:hAnsi="Arial" w:cs="Arial"/>
          <w:b/>
          <w:sz w:val="20"/>
          <w:szCs w:val="20"/>
        </w:rPr>
      </w:pPr>
    </w:p>
    <w:tbl>
      <w:tblPr>
        <w:tblW w:w="8910" w:type="dxa"/>
        <w:tblInd w:w="-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7201"/>
        <w:gridCol w:w="1709"/>
      </w:tblGrid>
      <w:tr w:rsidR="00155132" w:rsidRPr="00D71FE8" w14:paraId="10AD0CDF" w14:textId="77777777" w:rsidTr="009E12E6">
        <w:trPr>
          <w:cantSplit/>
          <w:trHeight w:hRule="exact" w:val="4600"/>
        </w:trPr>
        <w:tc>
          <w:tcPr>
            <w:tcW w:w="8910" w:type="dxa"/>
            <w:gridSpan w:val="2"/>
            <w:tcBorders>
              <w:top w:val="single" w:sz="4" w:space="0" w:color="auto"/>
              <w:left w:val="single" w:sz="4" w:space="0" w:color="auto"/>
              <w:bottom w:val="single" w:sz="4" w:space="0" w:color="auto"/>
              <w:right w:val="single" w:sz="4" w:space="0" w:color="auto"/>
            </w:tcBorders>
          </w:tcPr>
          <w:p w14:paraId="1EEDE2CC" w14:textId="77777777" w:rsidR="00155132" w:rsidRPr="00D71FE8" w:rsidRDefault="00155132" w:rsidP="009E12E6">
            <w:pPr>
              <w:spacing w:before="40" w:after="80" w:line="276" w:lineRule="auto"/>
              <w:rPr>
                <w:rFonts w:ascii="Arial" w:hAnsi="Arial" w:cs="Arial"/>
                <w:b/>
                <w:i/>
                <w:sz w:val="20"/>
                <w:szCs w:val="20"/>
              </w:rPr>
            </w:pPr>
            <w:r w:rsidRPr="00D71FE8">
              <w:rPr>
                <w:rFonts w:ascii="Arial" w:hAnsi="Arial" w:cs="Arial"/>
                <w:b/>
                <w:i/>
                <w:sz w:val="20"/>
                <w:szCs w:val="20"/>
              </w:rPr>
              <w:t>Section 4: Drafting, Paperwork and Legal Research</w:t>
            </w:r>
          </w:p>
          <w:p w14:paraId="27227E62" w14:textId="77777777" w:rsidR="00155132" w:rsidRPr="00D71FE8" w:rsidRDefault="00155132" w:rsidP="009E12E6">
            <w:pPr>
              <w:spacing w:before="40" w:after="80" w:line="276" w:lineRule="auto"/>
              <w:rPr>
                <w:rFonts w:ascii="Arial" w:hAnsi="Arial" w:cs="Arial"/>
                <w:i/>
                <w:sz w:val="20"/>
                <w:szCs w:val="20"/>
              </w:rPr>
            </w:pPr>
            <w:r w:rsidRPr="00D71FE8">
              <w:rPr>
                <w:rFonts w:ascii="Arial" w:hAnsi="Arial" w:cs="Arial"/>
                <w:i/>
                <w:sz w:val="20"/>
                <w:szCs w:val="20"/>
              </w:rPr>
              <w:t>A pupil must be able to locate and utilise relevant sources of information, both primary (case and statute law and citation indexes) and secondary (textbooks, digests, encyclopaedias and legal journals) and to use the information so acquired appropriately in opinion writing, pleading, drafting and case preparation.</w:t>
            </w:r>
          </w:p>
          <w:p w14:paraId="71573A02" w14:textId="77777777" w:rsidR="00155132" w:rsidRPr="00D71FE8" w:rsidRDefault="00155132" w:rsidP="009E12E6">
            <w:pPr>
              <w:pStyle w:val="BodyText"/>
              <w:spacing w:before="40" w:after="80" w:line="276" w:lineRule="auto"/>
              <w:rPr>
                <w:rFonts w:cs="Arial"/>
                <w:i/>
                <w:sz w:val="20"/>
                <w:szCs w:val="20"/>
              </w:rPr>
            </w:pPr>
            <w:r w:rsidRPr="00D71FE8">
              <w:rPr>
                <w:rFonts w:cs="Arial"/>
                <w:i/>
                <w:sz w:val="20"/>
                <w:szCs w:val="20"/>
              </w:rPr>
              <w:t>It is of the greatest importance that pupils practise and develop the necessary skills by producing practical work and receiving constructive feedback on that work from their pupil supervisor.  Simply observing the work of the pupil supervisor is insufficient.  Feedback on a pupil's work should be given as soon as possible by the pupil supervisor whilst the work is still fresh in the mind of the pupil.  Pupils must have demonstrated the appropriate degree of competence in the skills set out below. Non-litigation drafting is of equal importance but since the type of work is likely to vary, reference should be made in Section 5, on the specialist area.  Paperwork in criminal matters may be dealt with specifically in the Criminal checklist</w:t>
            </w:r>
          </w:p>
          <w:p w14:paraId="3A5958B6" w14:textId="77777777" w:rsidR="00155132" w:rsidRPr="00D71FE8" w:rsidRDefault="00155132" w:rsidP="009E12E6">
            <w:pPr>
              <w:spacing w:before="40" w:after="40" w:line="276" w:lineRule="auto"/>
              <w:rPr>
                <w:rFonts w:ascii="Arial" w:hAnsi="Arial" w:cs="Arial"/>
                <w:sz w:val="20"/>
                <w:szCs w:val="20"/>
              </w:rPr>
            </w:pPr>
            <w:r w:rsidRPr="00D71FE8">
              <w:rPr>
                <w:rFonts w:ascii="Arial" w:hAnsi="Arial" w:cs="Arial"/>
                <w:i/>
                <w:sz w:val="20"/>
                <w:szCs w:val="20"/>
              </w:rPr>
              <w:t>The record of work done should, where possible, cross-refer to the relevant sections and sub sections below. Pupil-supervisors should initial and date the last column when they consider their pupil has achieved a satisfactory standard having regard to the defined skills and competencies.</w:t>
            </w:r>
          </w:p>
        </w:tc>
      </w:tr>
      <w:tr w:rsidR="00155132" w:rsidRPr="00D71FE8" w14:paraId="3716BD60" w14:textId="77777777" w:rsidTr="009E12E6">
        <w:trPr>
          <w:cantSplit/>
          <w:trHeight w:val="242"/>
        </w:trPr>
        <w:tc>
          <w:tcPr>
            <w:tcW w:w="7201" w:type="dxa"/>
            <w:tcBorders>
              <w:top w:val="single" w:sz="4" w:space="0" w:color="auto"/>
              <w:left w:val="single" w:sz="4" w:space="0" w:color="auto"/>
              <w:bottom w:val="single" w:sz="4" w:space="0" w:color="auto"/>
              <w:right w:val="single" w:sz="4" w:space="0" w:color="auto"/>
            </w:tcBorders>
            <w:shd w:val="clear" w:color="auto" w:fill="E0E0E0"/>
          </w:tcPr>
          <w:p w14:paraId="59D376D1" w14:textId="77777777" w:rsidR="00155132" w:rsidRPr="00D71FE8" w:rsidRDefault="00155132" w:rsidP="009E12E6">
            <w:pPr>
              <w:pStyle w:val="Heading1"/>
              <w:numPr>
                <w:ilvl w:val="0"/>
                <w:numId w:val="11"/>
              </w:numPr>
              <w:spacing w:before="40" w:after="40" w:line="276" w:lineRule="auto"/>
              <w:jc w:val="both"/>
              <w:rPr>
                <w:rFonts w:cs="Arial"/>
                <w:sz w:val="20"/>
              </w:rPr>
            </w:pPr>
            <w:r w:rsidRPr="00D71FE8">
              <w:rPr>
                <w:rFonts w:cs="Arial"/>
                <w:sz w:val="20"/>
              </w:rPr>
              <w:t xml:space="preserve">Opinions and Advice  </w:t>
            </w:r>
          </w:p>
        </w:tc>
        <w:tc>
          <w:tcPr>
            <w:tcW w:w="1709" w:type="dxa"/>
            <w:tcBorders>
              <w:top w:val="single" w:sz="4" w:space="0" w:color="auto"/>
              <w:left w:val="single" w:sz="4" w:space="0" w:color="auto"/>
              <w:bottom w:val="single" w:sz="4" w:space="0" w:color="auto"/>
              <w:right w:val="single" w:sz="4" w:space="0" w:color="auto"/>
            </w:tcBorders>
            <w:shd w:val="clear" w:color="auto" w:fill="E0E0E0"/>
          </w:tcPr>
          <w:p w14:paraId="2082056C" w14:textId="77777777" w:rsidR="00155132" w:rsidRPr="00D71FE8" w:rsidRDefault="00155132" w:rsidP="009E12E6">
            <w:pPr>
              <w:pStyle w:val="Heading1"/>
              <w:numPr>
                <w:ilvl w:val="0"/>
                <w:numId w:val="0"/>
              </w:numPr>
              <w:spacing w:before="40" w:after="40" w:line="276" w:lineRule="auto"/>
              <w:ind w:left="360" w:hanging="360"/>
              <w:jc w:val="both"/>
              <w:rPr>
                <w:rFonts w:cs="Arial"/>
                <w:sz w:val="20"/>
              </w:rPr>
            </w:pPr>
            <w:r w:rsidRPr="00D71FE8">
              <w:rPr>
                <w:rFonts w:cs="Arial"/>
                <w:sz w:val="20"/>
              </w:rPr>
              <w:t>Satisfactory</w:t>
            </w:r>
          </w:p>
        </w:tc>
      </w:tr>
      <w:tr w:rsidR="00155132" w:rsidRPr="00D71FE8" w14:paraId="1DF99ACF" w14:textId="77777777" w:rsidTr="009E12E6">
        <w:trPr>
          <w:cantSplit/>
          <w:trHeight w:val="2258"/>
        </w:trPr>
        <w:tc>
          <w:tcPr>
            <w:tcW w:w="7201" w:type="dxa"/>
            <w:tcBorders>
              <w:top w:val="single" w:sz="4" w:space="0" w:color="auto"/>
              <w:left w:val="single" w:sz="4" w:space="0" w:color="auto"/>
              <w:bottom w:val="single" w:sz="4" w:space="0" w:color="auto"/>
              <w:right w:val="single" w:sz="4" w:space="0" w:color="auto"/>
            </w:tcBorders>
          </w:tcPr>
          <w:p w14:paraId="7E6BEE1A" w14:textId="77777777" w:rsidR="00155132" w:rsidRPr="00D71FE8" w:rsidRDefault="00155132" w:rsidP="009E12E6">
            <w:pPr>
              <w:pStyle w:val="BodyText2"/>
              <w:spacing w:before="40" w:after="40" w:line="276" w:lineRule="auto"/>
              <w:rPr>
                <w:rFonts w:cs="Arial"/>
                <w:sz w:val="20"/>
                <w:szCs w:val="20"/>
              </w:rPr>
            </w:pPr>
            <w:proofErr w:type="gramStart"/>
            <w:r w:rsidRPr="00D71FE8">
              <w:rPr>
                <w:rFonts w:cs="Arial"/>
                <w:sz w:val="20"/>
                <w:szCs w:val="20"/>
              </w:rPr>
              <w:t>1.1  Develop</w:t>
            </w:r>
            <w:proofErr w:type="gramEnd"/>
            <w:r w:rsidRPr="00D71FE8">
              <w:rPr>
                <w:rFonts w:cs="Arial"/>
                <w:sz w:val="20"/>
                <w:szCs w:val="20"/>
              </w:rPr>
              <w:t xml:space="preserve"> and practise the skill of preparing accurate and concise Opinions and other Advice, written in plain English, and demonstrating the following abilities:</w:t>
            </w:r>
          </w:p>
          <w:p w14:paraId="0D9A60AC" w14:textId="77777777" w:rsidR="00155132" w:rsidRPr="00D71FE8" w:rsidRDefault="00155132" w:rsidP="009E12E6">
            <w:pPr>
              <w:pStyle w:val="BodyText2"/>
              <w:numPr>
                <w:ilvl w:val="0"/>
                <w:numId w:val="14"/>
              </w:numPr>
              <w:spacing w:before="40" w:after="40" w:line="276" w:lineRule="auto"/>
              <w:jc w:val="both"/>
              <w:rPr>
                <w:rFonts w:cs="Arial"/>
                <w:sz w:val="20"/>
                <w:szCs w:val="20"/>
              </w:rPr>
            </w:pPr>
            <w:r w:rsidRPr="00D71FE8">
              <w:rPr>
                <w:rFonts w:cs="Arial"/>
                <w:sz w:val="20"/>
                <w:szCs w:val="20"/>
              </w:rPr>
              <w:t>To identify relevant facts from the papers and identify sources as appropriate;</w:t>
            </w:r>
          </w:p>
          <w:p w14:paraId="767B5875" w14:textId="77777777" w:rsidR="00155132" w:rsidRPr="00D71FE8" w:rsidRDefault="00155132" w:rsidP="009E12E6">
            <w:pPr>
              <w:pStyle w:val="BodyText2"/>
              <w:numPr>
                <w:ilvl w:val="0"/>
                <w:numId w:val="14"/>
              </w:numPr>
              <w:spacing w:before="40" w:after="40" w:line="276" w:lineRule="auto"/>
              <w:jc w:val="both"/>
              <w:rPr>
                <w:rFonts w:cs="Arial"/>
                <w:sz w:val="20"/>
                <w:szCs w:val="20"/>
              </w:rPr>
            </w:pPr>
            <w:r w:rsidRPr="00D71FE8">
              <w:rPr>
                <w:rFonts w:cs="Arial"/>
                <w:sz w:val="20"/>
                <w:szCs w:val="20"/>
              </w:rPr>
              <w:t>To identify and explain the relevant legal issues;</w:t>
            </w:r>
          </w:p>
          <w:p w14:paraId="74FD869F" w14:textId="77777777" w:rsidR="00155132" w:rsidRPr="00D71FE8" w:rsidRDefault="00155132" w:rsidP="009E12E6">
            <w:pPr>
              <w:pStyle w:val="BodyText2"/>
              <w:numPr>
                <w:ilvl w:val="0"/>
                <w:numId w:val="14"/>
              </w:numPr>
              <w:spacing w:before="40" w:after="40" w:line="276" w:lineRule="auto"/>
              <w:jc w:val="both"/>
              <w:rPr>
                <w:rFonts w:cs="Arial"/>
                <w:sz w:val="20"/>
                <w:szCs w:val="20"/>
              </w:rPr>
            </w:pPr>
            <w:r w:rsidRPr="00D71FE8">
              <w:rPr>
                <w:rFonts w:cs="Arial"/>
                <w:sz w:val="20"/>
                <w:szCs w:val="20"/>
              </w:rPr>
              <w:t>To apply the relevant law to the relevant facts and to draw appropriate conclusions and give appropriate advice.</w:t>
            </w:r>
          </w:p>
        </w:tc>
        <w:tc>
          <w:tcPr>
            <w:tcW w:w="1709" w:type="dxa"/>
            <w:tcBorders>
              <w:top w:val="single" w:sz="4" w:space="0" w:color="auto"/>
              <w:left w:val="single" w:sz="4" w:space="0" w:color="auto"/>
              <w:bottom w:val="single" w:sz="4" w:space="0" w:color="auto"/>
              <w:right w:val="single" w:sz="4" w:space="0" w:color="auto"/>
            </w:tcBorders>
          </w:tcPr>
          <w:p w14:paraId="3D22875C" w14:textId="77777777" w:rsidR="00155132" w:rsidRPr="00D71FE8" w:rsidRDefault="00155132" w:rsidP="009E12E6">
            <w:pPr>
              <w:spacing w:before="40" w:after="40" w:line="276" w:lineRule="auto"/>
              <w:rPr>
                <w:rFonts w:ascii="Arial" w:hAnsi="Arial" w:cs="Arial"/>
                <w:b/>
                <w:sz w:val="20"/>
                <w:szCs w:val="20"/>
              </w:rPr>
            </w:pPr>
          </w:p>
          <w:p w14:paraId="70AFA92A" w14:textId="77777777" w:rsidR="00155132" w:rsidRPr="00D71FE8" w:rsidRDefault="00155132" w:rsidP="009E12E6">
            <w:pPr>
              <w:spacing w:before="40" w:after="40" w:line="276" w:lineRule="auto"/>
              <w:rPr>
                <w:rFonts w:ascii="Arial" w:hAnsi="Arial" w:cs="Arial"/>
                <w:b/>
                <w:sz w:val="20"/>
                <w:szCs w:val="20"/>
              </w:rPr>
            </w:pPr>
          </w:p>
        </w:tc>
      </w:tr>
      <w:tr w:rsidR="00155132" w:rsidRPr="00D71FE8" w14:paraId="2EB96CDD" w14:textId="77777777" w:rsidTr="009E12E6">
        <w:trPr>
          <w:cantSplit/>
        </w:trPr>
        <w:tc>
          <w:tcPr>
            <w:tcW w:w="8910" w:type="dxa"/>
            <w:gridSpan w:val="2"/>
            <w:tcBorders>
              <w:top w:val="single" w:sz="4" w:space="0" w:color="auto"/>
              <w:left w:val="single" w:sz="4" w:space="0" w:color="auto"/>
              <w:bottom w:val="single" w:sz="4" w:space="0" w:color="auto"/>
              <w:right w:val="single" w:sz="4" w:space="0" w:color="auto"/>
            </w:tcBorders>
            <w:shd w:val="clear" w:color="auto" w:fill="E0E0E0"/>
          </w:tcPr>
          <w:p w14:paraId="0BB4B611" w14:textId="77777777" w:rsidR="00155132" w:rsidRPr="00D71FE8" w:rsidRDefault="00155132" w:rsidP="009E12E6">
            <w:pPr>
              <w:pStyle w:val="Heading1"/>
              <w:numPr>
                <w:ilvl w:val="0"/>
                <w:numId w:val="11"/>
              </w:numPr>
              <w:spacing w:before="40" w:after="40" w:line="276" w:lineRule="auto"/>
              <w:jc w:val="both"/>
              <w:rPr>
                <w:rFonts w:cs="Arial"/>
                <w:sz w:val="20"/>
              </w:rPr>
            </w:pPr>
            <w:r w:rsidRPr="00D71FE8">
              <w:rPr>
                <w:rFonts w:cs="Arial"/>
                <w:sz w:val="20"/>
              </w:rPr>
              <w:t>Letters</w:t>
            </w:r>
          </w:p>
        </w:tc>
      </w:tr>
      <w:tr w:rsidR="00155132" w:rsidRPr="00D71FE8" w14:paraId="375A3A7D" w14:textId="77777777" w:rsidTr="009E12E6">
        <w:trPr>
          <w:cantSplit/>
          <w:trHeight w:val="1223"/>
        </w:trPr>
        <w:tc>
          <w:tcPr>
            <w:tcW w:w="7201" w:type="dxa"/>
            <w:tcBorders>
              <w:top w:val="single" w:sz="4" w:space="0" w:color="auto"/>
              <w:left w:val="single" w:sz="4" w:space="0" w:color="auto"/>
              <w:bottom w:val="single" w:sz="4" w:space="0" w:color="auto"/>
              <w:right w:val="single" w:sz="4" w:space="0" w:color="auto"/>
            </w:tcBorders>
          </w:tcPr>
          <w:p w14:paraId="1A922717" w14:textId="77777777" w:rsidR="00155132" w:rsidRPr="00D71FE8" w:rsidRDefault="00155132" w:rsidP="009E12E6">
            <w:pPr>
              <w:pStyle w:val="BodyText2"/>
              <w:numPr>
                <w:ilvl w:val="1"/>
                <w:numId w:val="9"/>
              </w:numPr>
              <w:spacing w:before="40" w:after="40" w:line="276" w:lineRule="auto"/>
              <w:jc w:val="both"/>
              <w:rPr>
                <w:rFonts w:cs="Arial"/>
                <w:sz w:val="20"/>
                <w:szCs w:val="20"/>
              </w:rPr>
            </w:pPr>
            <w:r w:rsidRPr="00D71FE8">
              <w:rPr>
                <w:rFonts w:cs="Arial"/>
                <w:sz w:val="20"/>
                <w:szCs w:val="20"/>
              </w:rPr>
              <w:t>Develop and practise the necessary skills:</w:t>
            </w:r>
          </w:p>
          <w:p w14:paraId="73F257CC" w14:textId="77777777" w:rsidR="00155132" w:rsidRPr="00D71FE8" w:rsidRDefault="00155132" w:rsidP="009E12E6">
            <w:pPr>
              <w:pStyle w:val="BodyText2"/>
              <w:numPr>
                <w:ilvl w:val="0"/>
                <w:numId w:val="10"/>
              </w:numPr>
              <w:spacing w:before="40" w:after="40" w:line="276" w:lineRule="auto"/>
              <w:jc w:val="both"/>
              <w:rPr>
                <w:rFonts w:cs="Arial"/>
                <w:sz w:val="20"/>
                <w:szCs w:val="20"/>
              </w:rPr>
            </w:pPr>
            <w:r w:rsidRPr="00D71FE8">
              <w:rPr>
                <w:rFonts w:cs="Arial"/>
                <w:sz w:val="20"/>
                <w:szCs w:val="20"/>
              </w:rPr>
              <w:t>for drafting letters written in accordance with pre-action protocols or similar.</w:t>
            </w:r>
          </w:p>
          <w:p w14:paraId="331F2106" w14:textId="77777777" w:rsidR="00155132" w:rsidRPr="00D71FE8" w:rsidRDefault="00155132" w:rsidP="009E12E6">
            <w:pPr>
              <w:pStyle w:val="BodyText2"/>
              <w:numPr>
                <w:ilvl w:val="0"/>
                <w:numId w:val="10"/>
              </w:numPr>
              <w:spacing w:before="40" w:after="40" w:line="276" w:lineRule="auto"/>
              <w:jc w:val="both"/>
              <w:rPr>
                <w:rFonts w:cs="Arial"/>
                <w:sz w:val="20"/>
                <w:szCs w:val="20"/>
              </w:rPr>
            </w:pPr>
            <w:r w:rsidRPr="00D71FE8">
              <w:rPr>
                <w:rFonts w:cs="Arial"/>
                <w:sz w:val="20"/>
                <w:szCs w:val="20"/>
              </w:rPr>
              <w:t>for drafting Part 36 Offers or similar.</w:t>
            </w:r>
          </w:p>
        </w:tc>
        <w:tc>
          <w:tcPr>
            <w:tcW w:w="1709" w:type="dxa"/>
            <w:tcBorders>
              <w:top w:val="single" w:sz="4" w:space="0" w:color="auto"/>
              <w:left w:val="nil"/>
              <w:bottom w:val="single" w:sz="4" w:space="0" w:color="auto"/>
              <w:right w:val="single" w:sz="4" w:space="0" w:color="auto"/>
            </w:tcBorders>
          </w:tcPr>
          <w:p w14:paraId="4C42BD05" w14:textId="77777777" w:rsidR="00155132" w:rsidRPr="00D71FE8" w:rsidRDefault="00155132" w:rsidP="009E12E6">
            <w:pPr>
              <w:spacing w:before="40" w:after="40" w:line="276" w:lineRule="auto"/>
              <w:rPr>
                <w:rFonts w:ascii="Arial" w:hAnsi="Arial" w:cs="Arial"/>
                <w:sz w:val="20"/>
                <w:szCs w:val="20"/>
              </w:rPr>
            </w:pPr>
          </w:p>
        </w:tc>
      </w:tr>
      <w:tr w:rsidR="00155132" w:rsidRPr="00D71FE8" w14:paraId="7E45D4B2" w14:textId="77777777" w:rsidTr="009E12E6">
        <w:trPr>
          <w:cantSplit/>
          <w:trHeight w:val="315"/>
        </w:trPr>
        <w:tc>
          <w:tcPr>
            <w:tcW w:w="8910" w:type="dxa"/>
            <w:gridSpan w:val="2"/>
            <w:tcBorders>
              <w:top w:val="single" w:sz="4" w:space="0" w:color="auto"/>
              <w:left w:val="single" w:sz="4" w:space="0" w:color="auto"/>
              <w:bottom w:val="single" w:sz="4" w:space="0" w:color="auto"/>
              <w:right w:val="single" w:sz="4" w:space="0" w:color="auto"/>
            </w:tcBorders>
            <w:shd w:val="clear" w:color="auto" w:fill="E0E0E0"/>
          </w:tcPr>
          <w:p w14:paraId="1B82A6CD" w14:textId="77777777" w:rsidR="00155132" w:rsidRPr="00D71FE8" w:rsidRDefault="00155132" w:rsidP="009E12E6">
            <w:pPr>
              <w:pStyle w:val="normal1"/>
              <w:numPr>
                <w:ilvl w:val="0"/>
                <w:numId w:val="11"/>
              </w:numPr>
              <w:spacing w:before="40" w:after="40" w:line="276" w:lineRule="auto"/>
              <w:rPr>
                <w:rFonts w:ascii="Arial" w:hAnsi="Arial" w:cs="Arial"/>
                <w:sz w:val="20"/>
              </w:rPr>
            </w:pPr>
            <w:r w:rsidRPr="00D71FE8">
              <w:rPr>
                <w:rFonts w:ascii="Arial" w:hAnsi="Arial" w:cs="Arial"/>
                <w:b/>
                <w:sz w:val="20"/>
              </w:rPr>
              <w:t>Pleadings</w:t>
            </w:r>
          </w:p>
        </w:tc>
      </w:tr>
      <w:tr w:rsidR="00155132" w:rsidRPr="00D71FE8" w14:paraId="13CCD3CC" w14:textId="77777777" w:rsidTr="009E12E6">
        <w:trPr>
          <w:cantSplit/>
          <w:trHeight w:val="1114"/>
        </w:trPr>
        <w:tc>
          <w:tcPr>
            <w:tcW w:w="7201" w:type="dxa"/>
            <w:tcBorders>
              <w:top w:val="single" w:sz="4" w:space="0" w:color="auto"/>
              <w:left w:val="single" w:sz="4" w:space="0" w:color="auto"/>
              <w:bottom w:val="single" w:sz="4" w:space="0" w:color="auto"/>
              <w:right w:val="single" w:sz="4" w:space="0" w:color="auto"/>
            </w:tcBorders>
          </w:tcPr>
          <w:p w14:paraId="57FDA2C7" w14:textId="77777777" w:rsidR="00155132" w:rsidRPr="00D71FE8" w:rsidRDefault="00155132" w:rsidP="009E12E6">
            <w:pPr>
              <w:pStyle w:val="normal1"/>
              <w:numPr>
                <w:ilvl w:val="1"/>
                <w:numId w:val="8"/>
              </w:numPr>
              <w:spacing w:before="40" w:after="40" w:line="276" w:lineRule="auto"/>
              <w:rPr>
                <w:rFonts w:ascii="Arial" w:hAnsi="Arial" w:cs="Arial"/>
                <w:sz w:val="20"/>
              </w:rPr>
            </w:pPr>
            <w:r w:rsidRPr="00D71FE8">
              <w:rPr>
                <w:rFonts w:ascii="Arial" w:hAnsi="Arial" w:cs="Arial"/>
                <w:sz w:val="20"/>
              </w:rPr>
              <w:t>Practise and develop the skill of pleading – in particular preparation of:</w:t>
            </w:r>
          </w:p>
          <w:p w14:paraId="385A9EB6" w14:textId="77777777" w:rsidR="00155132" w:rsidRPr="00D71FE8" w:rsidRDefault="00155132" w:rsidP="009E12E6">
            <w:pPr>
              <w:pStyle w:val="normal1"/>
              <w:numPr>
                <w:ilvl w:val="2"/>
                <w:numId w:val="13"/>
              </w:numPr>
              <w:spacing w:before="40" w:after="40" w:line="276" w:lineRule="auto"/>
              <w:rPr>
                <w:rFonts w:ascii="Arial" w:hAnsi="Arial" w:cs="Arial"/>
                <w:sz w:val="20"/>
              </w:rPr>
            </w:pPr>
            <w:r w:rsidRPr="00D71FE8">
              <w:rPr>
                <w:rFonts w:ascii="Arial" w:hAnsi="Arial" w:cs="Arial"/>
                <w:sz w:val="20"/>
              </w:rPr>
              <w:t>Statements of Case, i.e. Particulars of Claim, Defence and Reply.</w:t>
            </w:r>
          </w:p>
          <w:p w14:paraId="07876D9C" w14:textId="77777777" w:rsidR="00155132" w:rsidRPr="00D71FE8" w:rsidRDefault="00155132" w:rsidP="009E12E6">
            <w:pPr>
              <w:pStyle w:val="normal1"/>
              <w:numPr>
                <w:ilvl w:val="2"/>
                <w:numId w:val="13"/>
              </w:numPr>
              <w:spacing w:before="40" w:after="40" w:line="276" w:lineRule="auto"/>
              <w:rPr>
                <w:rFonts w:ascii="Arial" w:hAnsi="Arial" w:cs="Arial"/>
                <w:sz w:val="20"/>
              </w:rPr>
            </w:pPr>
            <w:r w:rsidRPr="00D71FE8">
              <w:rPr>
                <w:rFonts w:ascii="Arial" w:hAnsi="Arial" w:cs="Arial"/>
                <w:sz w:val="20"/>
              </w:rPr>
              <w:t>Requests for and provision of further information.</w:t>
            </w:r>
          </w:p>
          <w:p w14:paraId="7184A3B4" w14:textId="77777777" w:rsidR="00155132" w:rsidRPr="00D71FE8" w:rsidRDefault="00155132" w:rsidP="009E12E6">
            <w:pPr>
              <w:pStyle w:val="normal1"/>
              <w:numPr>
                <w:ilvl w:val="1"/>
                <w:numId w:val="8"/>
              </w:numPr>
              <w:spacing w:before="40" w:after="40" w:line="276" w:lineRule="auto"/>
              <w:rPr>
                <w:rFonts w:ascii="Arial" w:hAnsi="Arial" w:cs="Arial"/>
                <w:sz w:val="20"/>
              </w:rPr>
            </w:pPr>
            <w:r w:rsidRPr="00D71FE8">
              <w:rPr>
                <w:rFonts w:ascii="Arial" w:hAnsi="Arial" w:cs="Arial"/>
                <w:sz w:val="20"/>
              </w:rPr>
              <w:t>Consider and understand the requirements of the Code of Conduct in relation to pleading and in particular to allegations of fraud (</w:t>
            </w:r>
            <w:r w:rsidRPr="00D71FE8">
              <w:rPr>
                <w:rFonts w:ascii="Arial" w:hAnsi="Arial" w:cs="Arial"/>
                <w:i/>
                <w:sz w:val="20"/>
              </w:rPr>
              <w:t xml:space="preserve">Rule </w:t>
            </w:r>
            <w:proofErr w:type="spellStart"/>
            <w:r w:rsidRPr="00D71FE8">
              <w:rPr>
                <w:rFonts w:ascii="Arial" w:hAnsi="Arial" w:cs="Arial"/>
                <w:i/>
                <w:sz w:val="20"/>
              </w:rPr>
              <w:t>C9.2</w:t>
            </w:r>
            <w:proofErr w:type="spellEnd"/>
            <w:r w:rsidRPr="00D71FE8">
              <w:rPr>
                <w:rFonts w:ascii="Arial" w:hAnsi="Arial" w:cs="Arial"/>
                <w:sz w:val="20"/>
              </w:rPr>
              <w:t>).</w:t>
            </w:r>
          </w:p>
          <w:p w14:paraId="08892CC6" w14:textId="77777777" w:rsidR="00155132" w:rsidRPr="00D71FE8" w:rsidRDefault="00155132" w:rsidP="009E12E6">
            <w:pPr>
              <w:pStyle w:val="normal1"/>
              <w:spacing w:before="40" w:after="40" w:line="276" w:lineRule="auto"/>
              <w:rPr>
                <w:rFonts w:ascii="Arial" w:hAnsi="Arial" w:cs="Arial"/>
                <w:sz w:val="20"/>
              </w:rPr>
            </w:pPr>
            <w:r w:rsidRPr="00D71FE8">
              <w:rPr>
                <w:rFonts w:ascii="Arial" w:hAnsi="Arial" w:cs="Arial"/>
                <w:sz w:val="20"/>
              </w:rPr>
              <w:t xml:space="preserve"> Request and provide further information</w:t>
            </w:r>
          </w:p>
        </w:tc>
        <w:tc>
          <w:tcPr>
            <w:tcW w:w="1709" w:type="dxa"/>
            <w:tcBorders>
              <w:top w:val="single" w:sz="4" w:space="0" w:color="auto"/>
              <w:left w:val="nil"/>
              <w:bottom w:val="single" w:sz="4" w:space="0" w:color="auto"/>
              <w:right w:val="single" w:sz="4" w:space="0" w:color="auto"/>
            </w:tcBorders>
          </w:tcPr>
          <w:p w14:paraId="11876F7D" w14:textId="77777777" w:rsidR="00155132" w:rsidRPr="00D71FE8" w:rsidRDefault="00155132" w:rsidP="009E12E6">
            <w:pPr>
              <w:spacing w:before="40" w:after="40" w:line="276" w:lineRule="auto"/>
              <w:rPr>
                <w:rFonts w:ascii="Arial" w:hAnsi="Arial" w:cs="Arial"/>
                <w:sz w:val="20"/>
                <w:szCs w:val="20"/>
              </w:rPr>
            </w:pPr>
          </w:p>
        </w:tc>
      </w:tr>
      <w:tr w:rsidR="00155132" w:rsidRPr="00D71FE8" w14:paraId="17D73AFA" w14:textId="77777777" w:rsidTr="009E12E6">
        <w:trPr>
          <w:cantSplit/>
          <w:trHeight w:val="332"/>
        </w:trPr>
        <w:tc>
          <w:tcPr>
            <w:tcW w:w="8910" w:type="dxa"/>
            <w:gridSpan w:val="2"/>
            <w:tcBorders>
              <w:top w:val="single" w:sz="4" w:space="0" w:color="auto"/>
              <w:left w:val="single" w:sz="4" w:space="0" w:color="auto"/>
              <w:bottom w:val="single" w:sz="4" w:space="0" w:color="auto"/>
              <w:right w:val="single" w:sz="4" w:space="0" w:color="auto"/>
            </w:tcBorders>
            <w:shd w:val="clear" w:color="auto" w:fill="E0E0E0"/>
          </w:tcPr>
          <w:p w14:paraId="33E5F43B" w14:textId="77777777" w:rsidR="00155132" w:rsidRPr="00D71FE8" w:rsidRDefault="00155132" w:rsidP="009E12E6">
            <w:pPr>
              <w:pStyle w:val="normal1"/>
              <w:numPr>
                <w:ilvl w:val="0"/>
                <w:numId w:val="8"/>
              </w:numPr>
              <w:spacing w:before="40" w:after="40" w:line="276" w:lineRule="auto"/>
              <w:rPr>
                <w:rFonts w:ascii="Arial" w:hAnsi="Arial" w:cs="Arial"/>
                <w:sz w:val="20"/>
              </w:rPr>
            </w:pPr>
            <w:r w:rsidRPr="00D71FE8">
              <w:rPr>
                <w:rFonts w:ascii="Arial" w:hAnsi="Arial" w:cs="Arial"/>
                <w:b/>
                <w:sz w:val="20"/>
              </w:rPr>
              <w:t xml:space="preserve"> Witness Statements and Affidavits</w:t>
            </w:r>
          </w:p>
        </w:tc>
      </w:tr>
      <w:tr w:rsidR="00155132" w:rsidRPr="00D71FE8" w14:paraId="09B392A7" w14:textId="77777777" w:rsidTr="009E12E6">
        <w:trPr>
          <w:cantSplit/>
        </w:trPr>
        <w:tc>
          <w:tcPr>
            <w:tcW w:w="7201" w:type="dxa"/>
            <w:tcBorders>
              <w:top w:val="single" w:sz="4" w:space="0" w:color="auto"/>
              <w:left w:val="single" w:sz="4" w:space="0" w:color="auto"/>
              <w:bottom w:val="single" w:sz="4" w:space="0" w:color="auto"/>
              <w:right w:val="single" w:sz="4" w:space="0" w:color="auto"/>
            </w:tcBorders>
          </w:tcPr>
          <w:p w14:paraId="36FE3D7F" w14:textId="77777777" w:rsidR="00155132" w:rsidRPr="00D71FE8" w:rsidRDefault="00155132" w:rsidP="009E12E6">
            <w:pPr>
              <w:pStyle w:val="normal1"/>
              <w:numPr>
                <w:ilvl w:val="1"/>
                <w:numId w:val="8"/>
              </w:numPr>
              <w:spacing w:before="40" w:after="40" w:line="276" w:lineRule="auto"/>
              <w:rPr>
                <w:rFonts w:ascii="Arial" w:hAnsi="Arial" w:cs="Arial"/>
                <w:i/>
                <w:sz w:val="20"/>
              </w:rPr>
            </w:pPr>
            <w:r w:rsidRPr="00D71FE8">
              <w:rPr>
                <w:rFonts w:ascii="Arial" w:hAnsi="Arial" w:cs="Arial"/>
                <w:sz w:val="20"/>
              </w:rPr>
              <w:t xml:space="preserve">Understand the ethical considerations in drafting statements of fact for witnesses in civil actions </w:t>
            </w:r>
            <w:r w:rsidRPr="00D71FE8">
              <w:rPr>
                <w:rFonts w:ascii="Arial" w:hAnsi="Arial" w:cs="Arial"/>
                <w:i/>
                <w:sz w:val="20"/>
              </w:rPr>
              <w:t xml:space="preserve">(Rule </w:t>
            </w:r>
            <w:proofErr w:type="spellStart"/>
            <w:r w:rsidRPr="00D71FE8">
              <w:rPr>
                <w:rFonts w:ascii="Arial" w:hAnsi="Arial" w:cs="Arial"/>
                <w:i/>
                <w:sz w:val="20"/>
              </w:rPr>
              <w:t>C9.2</w:t>
            </w:r>
            <w:proofErr w:type="spellEnd"/>
            <w:r w:rsidRPr="00D71FE8">
              <w:rPr>
                <w:rFonts w:ascii="Arial" w:hAnsi="Arial" w:cs="Arial"/>
                <w:i/>
                <w:sz w:val="20"/>
              </w:rPr>
              <w:t>).</w:t>
            </w:r>
          </w:p>
          <w:p w14:paraId="5289FF36" w14:textId="77777777" w:rsidR="00155132" w:rsidRPr="00D71FE8" w:rsidRDefault="00155132" w:rsidP="009E12E6">
            <w:pPr>
              <w:pStyle w:val="normal1"/>
              <w:numPr>
                <w:ilvl w:val="1"/>
                <w:numId w:val="8"/>
              </w:numPr>
              <w:spacing w:before="40" w:after="40" w:line="276" w:lineRule="auto"/>
              <w:rPr>
                <w:rFonts w:ascii="Arial" w:hAnsi="Arial" w:cs="Arial"/>
                <w:i/>
                <w:sz w:val="20"/>
              </w:rPr>
            </w:pPr>
            <w:r w:rsidRPr="00D71FE8">
              <w:rPr>
                <w:rFonts w:ascii="Arial" w:hAnsi="Arial" w:cs="Arial"/>
                <w:iCs/>
                <w:sz w:val="20"/>
              </w:rPr>
              <w:t>Understand the ethical considerations concerning contact with witnesses and taking statements in relation to criminal cases (</w:t>
            </w:r>
            <w:r w:rsidRPr="00D71FE8">
              <w:rPr>
                <w:rFonts w:ascii="Arial" w:hAnsi="Arial" w:cs="Arial"/>
                <w:i/>
                <w:sz w:val="20"/>
              </w:rPr>
              <w:t xml:space="preserve">Rule </w:t>
            </w:r>
            <w:proofErr w:type="spellStart"/>
            <w:r w:rsidRPr="00D71FE8">
              <w:rPr>
                <w:rFonts w:ascii="Arial" w:hAnsi="Arial" w:cs="Arial"/>
                <w:i/>
                <w:sz w:val="20"/>
              </w:rPr>
              <w:t>C9.2</w:t>
            </w:r>
            <w:proofErr w:type="spellEnd"/>
            <w:r w:rsidRPr="00D71FE8">
              <w:rPr>
                <w:rFonts w:ascii="Arial" w:hAnsi="Arial" w:cs="Arial"/>
                <w:i/>
                <w:sz w:val="20"/>
              </w:rPr>
              <w:t xml:space="preserve"> – </w:t>
            </w:r>
            <w:proofErr w:type="spellStart"/>
            <w:r w:rsidRPr="00D71FE8">
              <w:rPr>
                <w:rFonts w:ascii="Arial" w:hAnsi="Arial" w:cs="Arial"/>
                <w:i/>
                <w:sz w:val="20"/>
              </w:rPr>
              <w:t>C9.6</w:t>
            </w:r>
            <w:proofErr w:type="spellEnd"/>
            <w:r w:rsidRPr="00D71FE8">
              <w:rPr>
                <w:rFonts w:ascii="Arial" w:hAnsi="Arial" w:cs="Arial"/>
                <w:i/>
                <w:sz w:val="20"/>
              </w:rPr>
              <w:t xml:space="preserve">). </w:t>
            </w:r>
          </w:p>
          <w:p w14:paraId="13109ECD" w14:textId="77777777" w:rsidR="00155132" w:rsidRPr="00D71FE8" w:rsidRDefault="00155132" w:rsidP="009E12E6">
            <w:pPr>
              <w:pStyle w:val="normal1"/>
              <w:numPr>
                <w:ilvl w:val="1"/>
                <w:numId w:val="8"/>
              </w:numPr>
              <w:spacing w:before="40" w:after="40" w:line="276" w:lineRule="auto"/>
              <w:rPr>
                <w:rFonts w:ascii="Arial" w:hAnsi="Arial" w:cs="Arial"/>
                <w:sz w:val="20"/>
              </w:rPr>
            </w:pPr>
            <w:r w:rsidRPr="00D71FE8">
              <w:rPr>
                <w:rFonts w:ascii="Arial" w:hAnsi="Arial" w:cs="Arial"/>
                <w:sz w:val="20"/>
              </w:rPr>
              <w:t xml:space="preserve">Practise and develop the skill of drafting in appropriate language, </w:t>
            </w:r>
            <w:proofErr w:type="gramStart"/>
            <w:r w:rsidRPr="00D71FE8">
              <w:rPr>
                <w:rFonts w:ascii="Arial" w:hAnsi="Arial" w:cs="Arial"/>
                <w:sz w:val="20"/>
              </w:rPr>
              <w:t>using  concise</w:t>
            </w:r>
            <w:proofErr w:type="gramEnd"/>
            <w:r w:rsidRPr="00D71FE8">
              <w:rPr>
                <w:rFonts w:ascii="Arial" w:hAnsi="Arial" w:cs="Arial"/>
                <w:sz w:val="20"/>
              </w:rPr>
              <w:t xml:space="preserve"> and accurate statements of fact.    </w:t>
            </w:r>
          </w:p>
        </w:tc>
        <w:tc>
          <w:tcPr>
            <w:tcW w:w="1709" w:type="dxa"/>
            <w:tcBorders>
              <w:top w:val="single" w:sz="4" w:space="0" w:color="auto"/>
              <w:left w:val="nil"/>
              <w:bottom w:val="single" w:sz="4" w:space="0" w:color="auto"/>
              <w:right w:val="single" w:sz="4" w:space="0" w:color="auto"/>
            </w:tcBorders>
          </w:tcPr>
          <w:p w14:paraId="7FA8CC53" w14:textId="77777777" w:rsidR="00155132" w:rsidRPr="00D71FE8" w:rsidRDefault="00155132" w:rsidP="009E12E6">
            <w:pPr>
              <w:spacing w:before="40" w:after="40" w:line="276" w:lineRule="auto"/>
              <w:rPr>
                <w:rFonts w:ascii="Arial" w:hAnsi="Arial" w:cs="Arial"/>
                <w:sz w:val="20"/>
                <w:szCs w:val="20"/>
              </w:rPr>
            </w:pPr>
          </w:p>
        </w:tc>
      </w:tr>
      <w:tr w:rsidR="00155132" w:rsidRPr="00D71FE8" w14:paraId="306F8E03" w14:textId="77777777" w:rsidTr="009E12E6">
        <w:trPr>
          <w:cantSplit/>
          <w:trHeight w:val="278"/>
        </w:trPr>
        <w:tc>
          <w:tcPr>
            <w:tcW w:w="8910" w:type="dxa"/>
            <w:gridSpan w:val="2"/>
            <w:tcBorders>
              <w:top w:val="single" w:sz="4" w:space="0" w:color="auto"/>
              <w:left w:val="single" w:sz="4" w:space="0" w:color="auto"/>
              <w:bottom w:val="single" w:sz="4" w:space="0" w:color="auto"/>
              <w:right w:val="single" w:sz="4" w:space="0" w:color="auto"/>
            </w:tcBorders>
            <w:shd w:val="clear" w:color="auto" w:fill="E0E0E0"/>
          </w:tcPr>
          <w:p w14:paraId="490DC5F1" w14:textId="77777777" w:rsidR="00155132" w:rsidRPr="00D71FE8" w:rsidRDefault="00155132" w:rsidP="009E12E6">
            <w:pPr>
              <w:numPr>
                <w:ilvl w:val="0"/>
                <w:numId w:val="12"/>
              </w:numPr>
              <w:spacing w:before="40" w:after="40" w:line="276" w:lineRule="auto"/>
              <w:jc w:val="both"/>
              <w:rPr>
                <w:rFonts w:ascii="Arial" w:hAnsi="Arial" w:cs="Arial"/>
                <w:sz w:val="20"/>
                <w:szCs w:val="20"/>
              </w:rPr>
            </w:pPr>
            <w:r w:rsidRPr="00D71FE8">
              <w:rPr>
                <w:rFonts w:ascii="Arial" w:hAnsi="Arial" w:cs="Arial"/>
                <w:b/>
                <w:sz w:val="20"/>
                <w:szCs w:val="20"/>
              </w:rPr>
              <w:t xml:space="preserve">  Orders</w:t>
            </w:r>
          </w:p>
        </w:tc>
      </w:tr>
      <w:tr w:rsidR="00155132" w:rsidRPr="00D71FE8" w14:paraId="7CB084C2" w14:textId="77777777" w:rsidTr="009E12E6">
        <w:trPr>
          <w:cantSplit/>
          <w:trHeight w:val="503"/>
        </w:trPr>
        <w:tc>
          <w:tcPr>
            <w:tcW w:w="7201" w:type="dxa"/>
            <w:tcBorders>
              <w:top w:val="single" w:sz="4" w:space="0" w:color="auto"/>
              <w:left w:val="single" w:sz="4" w:space="0" w:color="auto"/>
              <w:bottom w:val="single" w:sz="4" w:space="0" w:color="auto"/>
              <w:right w:val="single" w:sz="4" w:space="0" w:color="auto"/>
            </w:tcBorders>
          </w:tcPr>
          <w:p w14:paraId="42A7CC4D" w14:textId="77777777" w:rsidR="00155132" w:rsidRPr="00D71FE8" w:rsidRDefault="00155132" w:rsidP="009E12E6">
            <w:pPr>
              <w:spacing w:before="40" w:after="40" w:line="276" w:lineRule="auto"/>
              <w:rPr>
                <w:rFonts w:ascii="Arial" w:hAnsi="Arial" w:cs="Arial"/>
                <w:sz w:val="20"/>
                <w:szCs w:val="20"/>
              </w:rPr>
            </w:pPr>
            <w:proofErr w:type="gramStart"/>
            <w:r w:rsidRPr="00D71FE8">
              <w:rPr>
                <w:rFonts w:ascii="Arial" w:hAnsi="Arial" w:cs="Arial"/>
                <w:sz w:val="20"/>
                <w:szCs w:val="20"/>
              </w:rPr>
              <w:t>5.1  Develop</w:t>
            </w:r>
            <w:proofErr w:type="gramEnd"/>
            <w:r w:rsidRPr="00D71FE8">
              <w:rPr>
                <w:rFonts w:ascii="Arial" w:hAnsi="Arial" w:cs="Arial"/>
                <w:sz w:val="20"/>
                <w:szCs w:val="20"/>
              </w:rPr>
              <w:t xml:space="preserve"> and practise the ability to draft orders, including Tomlin form and other consent orders.</w:t>
            </w:r>
          </w:p>
        </w:tc>
        <w:tc>
          <w:tcPr>
            <w:tcW w:w="1709" w:type="dxa"/>
            <w:tcBorders>
              <w:top w:val="single" w:sz="4" w:space="0" w:color="auto"/>
              <w:left w:val="single" w:sz="4" w:space="0" w:color="auto"/>
              <w:bottom w:val="single" w:sz="4" w:space="0" w:color="auto"/>
              <w:right w:val="single" w:sz="4" w:space="0" w:color="auto"/>
            </w:tcBorders>
          </w:tcPr>
          <w:p w14:paraId="3A557D31" w14:textId="77777777" w:rsidR="00155132" w:rsidRPr="00D71FE8" w:rsidRDefault="00155132" w:rsidP="009E12E6">
            <w:pPr>
              <w:spacing w:before="40" w:after="40" w:line="276" w:lineRule="auto"/>
              <w:rPr>
                <w:rFonts w:ascii="Arial" w:hAnsi="Arial" w:cs="Arial"/>
                <w:sz w:val="20"/>
                <w:szCs w:val="20"/>
              </w:rPr>
            </w:pPr>
          </w:p>
        </w:tc>
      </w:tr>
      <w:tr w:rsidR="00155132" w:rsidRPr="00D71FE8" w14:paraId="6AB443B7" w14:textId="77777777" w:rsidTr="009E12E6">
        <w:trPr>
          <w:cantSplit/>
          <w:trHeight w:val="278"/>
        </w:trPr>
        <w:tc>
          <w:tcPr>
            <w:tcW w:w="8910" w:type="dxa"/>
            <w:gridSpan w:val="2"/>
            <w:tcBorders>
              <w:top w:val="single" w:sz="4" w:space="0" w:color="auto"/>
              <w:left w:val="single" w:sz="4" w:space="0" w:color="auto"/>
              <w:bottom w:val="single" w:sz="4" w:space="0" w:color="auto"/>
              <w:right w:val="single" w:sz="4" w:space="0" w:color="auto"/>
            </w:tcBorders>
            <w:shd w:val="clear" w:color="auto" w:fill="E0E0E0"/>
          </w:tcPr>
          <w:p w14:paraId="1AE1FD04" w14:textId="77777777" w:rsidR="00155132" w:rsidRPr="00D71FE8" w:rsidRDefault="00155132" w:rsidP="009E12E6">
            <w:pPr>
              <w:numPr>
                <w:ilvl w:val="0"/>
                <w:numId w:val="12"/>
              </w:numPr>
              <w:spacing w:before="40" w:after="40" w:line="276" w:lineRule="auto"/>
              <w:jc w:val="both"/>
              <w:rPr>
                <w:rFonts w:ascii="Arial" w:hAnsi="Arial" w:cs="Arial"/>
                <w:sz w:val="20"/>
                <w:szCs w:val="20"/>
              </w:rPr>
            </w:pPr>
            <w:r w:rsidRPr="00D71FE8">
              <w:rPr>
                <w:rFonts w:ascii="Arial" w:hAnsi="Arial" w:cs="Arial"/>
                <w:b/>
                <w:sz w:val="20"/>
                <w:szCs w:val="20"/>
              </w:rPr>
              <w:t xml:space="preserve">  Non litigation drafting</w:t>
            </w:r>
          </w:p>
        </w:tc>
      </w:tr>
      <w:tr w:rsidR="00155132" w:rsidRPr="00D71FE8" w14:paraId="2FD7DE8F" w14:textId="77777777" w:rsidTr="009E12E6">
        <w:trPr>
          <w:cantSplit/>
          <w:trHeight w:val="863"/>
        </w:trPr>
        <w:tc>
          <w:tcPr>
            <w:tcW w:w="7201" w:type="dxa"/>
            <w:tcBorders>
              <w:top w:val="single" w:sz="4" w:space="0" w:color="auto"/>
              <w:left w:val="single" w:sz="4" w:space="0" w:color="auto"/>
              <w:bottom w:val="single" w:sz="4" w:space="0" w:color="auto"/>
              <w:right w:val="single" w:sz="4" w:space="0" w:color="auto"/>
            </w:tcBorders>
          </w:tcPr>
          <w:p w14:paraId="2096A557" w14:textId="77777777" w:rsidR="00155132" w:rsidRPr="00D71FE8" w:rsidRDefault="00155132" w:rsidP="009E12E6">
            <w:pPr>
              <w:spacing w:before="40" w:after="40" w:line="276" w:lineRule="auto"/>
              <w:rPr>
                <w:rFonts w:ascii="Arial" w:hAnsi="Arial" w:cs="Arial"/>
                <w:sz w:val="20"/>
                <w:szCs w:val="20"/>
              </w:rPr>
            </w:pPr>
            <w:proofErr w:type="gramStart"/>
            <w:r w:rsidRPr="00D71FE8">
              <w:rPr>
                <w:rFonts w:ascii="Arial" w:hAnsi="Arial" w:cs="Arial"/>
                <w:sz w:val="20"/>
                <w:szCs w:val="20"/>
              </w:rPr>
              <w:t>6.1  This</w:t>
            </w:r>
            <w:proofErr w:type="gramEnd"/>
            <w:r w:rsidRPr="00D71FE8">
              <w:rPr>
                <w:rFonts w:ascii="Arial" w:hAnsi="Arial" w:cs="Arial"/>
                <w:sz w:val="20"/>
                <w:szCs w:val="20"/>
              </w:rPr>
              <w:t xml:space="preserve"> should be covered as it is of equal importance but, as the type of work varies, substantial reference should be made on the appropriate specialist checklist.</w:t>
            </w:r>
          </w:p>
        </w:tc>
        <w:tc>
          <w:tcPr>
            <w:tcW w:w="1709" w:type="dxa"/>
            <w:tcBorders>
              <w:top w:val="single" w:sz="4" w:space="0" w:color="auto"/>
              <w:left w:val="single" w:sz="4" w:space="0" w:color="auto"/>
              <w:bottom w:val="single" w:sz="4" w:space="0" w:color="auto"/>
              <w:right w:val="single" w:sz="4" w:space="0" w:color="auto"/>
            </w:tcBorders>
          </w:tcPr>
          <w:p w14:paraId="4E51B69F" w14:textId="77777777" w:rsidR="00155132" w:rsidRPr="00D71FE8" w:rsidRDefault="00155132" w:rsidP="009E12E6">
            <w:pPr>
              <w:spacing w:before="40" w:after="40" w:line="276" w:lineRule="auto"/>
              <w:rPr>
                <w:rFonts w:ascii="Arial" w:hAnsi="Arial" w:cs="Arial"/>
                <w:sz w:val="20"/>
                <w:szCs w:val="20"/>
              </w:rPr>
            </w:pPr>
          </w:p>
        </w:tc>
      </w:tr>
    </w:tbl>
    <w:p w14:paraId="0781E3E7" w14:textId="77777777" w:rsidR="00155132" w:rsidRDefault="00155132" w:rsidP="00155132"/>
    <w:p w14:paraId="5B2916E8" w14:textId="77777777" w:rsidR="00D71FE8" w:rsidRDefault="00D71FE8" w:rsidP="00155132">
      <w:pPr>
        <w:spacing w:before="40" w:after="240" w:line="276" w:lineRule="auto"/>
        <w:jc w:val="center"/>
      </w:pPr>
    </w:p>
    <w:sectPr w:rsidR="00D71FE8" w:rsidSect="00B86CC7">
      <w:headerReference w:type="default" r:id="rId7"/>
      <w:pgSz w:w="11906" w:h="16838"/>
      <w:pgMar w:top="1530" w:right="1440" w:bottom="126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C24D5" w14:textId="77777777" w:rsidR="00E458B6" w:rsidRDefault="00E458B6" w:rsidP="00176D5C">
      <w:pPr>
        <w:spacing w:after="0" w:line="240" w:lineRule="auto"/>
      </w:pPr>
      <w:r>
        <w:separator/>
      </w:r>
    </w:p>
  </w:endnote>
  <w:endnote w:type="continuationSeparator" w:id="0">
    <w:p w14:paraId="6CA89918" w14:textId="77777777" w:rsidR="00E458B6" w:rsidRDefault="00E458B6" w:rsidP="00176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7F18F" w14:textId="77777777" w:rsidR="00E458B6" w:rsidRDefault="00E458B6" w:rsidP="00176D5C">
      <w:pPr>
        <w:spacing w:after="0" w:line="240" w:lineRule="auto"/>
      </w:pPr>
      <w:r>
        <w:separator/>
      </w:r>
    </w:p>
  </w:footnote>
  <w:footnote w:type="continuationSeparator" w:id="0">
    <w:p w14:paraId="0B40A1AC" w14:textId="77777777" w:rsidR="00E458B6" w:rsidRDefault="00E458B6" w:rsidP="00176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58E55" w14:textId="53E4703A" w:rsidR="00176D5C" w:rsidRDefault="00176D5C" w:rsidP="00176D5C">
    <w:pPr>
      <w:pStyle w:val="Header"/>
      <w:ind w:left="-900"/>
    </w:pPr>
    <w:r>
      <w:rPr>
        <w:noProof/>
      </w:rPr>
      <w:drawing>
        <wp:inline distT="0" distB="0" distL="0" distR="0" wp14:anchorId="7DB253B5" wp14:editId="3D424383">
          <wp:extent cx="2630170" cy="47244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630170" cy="4724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E7A1D"/>
    <w:multiLevelType w:val="multilevel"/>
    <w:tmpl w:val="DB76C49A"/>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i w:val="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A213FDB"/>
    <w:multiLevelType w:val="multilevel"/>
    <w:tmpl w:val="5F584D8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A7F5DA6"/>
    <w:multiLevelType w:val="hybridMultilevel"/>
    <w:tmpl w:val="3FE818E8"/>
    <w:lvl w:ilvl="0" w:tplc="FFFFFFFF">
      <w:start w:val="1"/>
      <w:numFmt w:val="lowerRoman"/>
      <w:lvlText w:val="(%1)"/>
      <w:lvlJc w:val="left"/>
      <w:pPr>
        <w:tabs>
          <w:tab w:val="num" w:pos="1140"/>
        </w:tabs>
        <w:ind w:left="1140" w:hanging="720"/>
      </w:pPr>
      <w:rPr>
        <w:rFonts w:cs="Times New Roman" w:hint="default"/>
      </w:rPr>
    </w:lvl>
    <w:lvl w:ilvl="1" w:tplc="FFFFFFFF" w:tentative="1">
      <w:start w:val="1"/>
      <w:numFmt w:val="lowerLetter"/>
      <w:lvlText w:val="%2."/>
      <w:lvlJc w:val="left"/>
      <w:pPr>
        <w:tabs>
          <w:tab w:val="num" w:pos="1500"/>
        </w:tabs>
        <w:ind w:left="1500" w:hanging="360"/>
      </w:pPr>
      <w:rPr>
        <w:rFonts w:cs="Times New Roman"/>
      </w:rPr>
    </w:lvl>
    <w:lvl w:ilvl="2" w:tplc="FFFFFFFF" w:tentative="1">
      <w:start w:val="1"/>
      <w:numFmt w:val="lowerRoman"/>
      <w:lvlText w:val="%3."/>
      <w:lvlJc w:val="right"/>
      <w:pPr>
        <w:tabs>
          <w:tab w:val="num" w:pos="2220"/>
        </w:tabs>
        <w:ind w:left="2220" w:hanging="180"/>
      </w:pPr>
      <w:rPr>
        <w:rFonts w:cs="Times New Roman"/>
      </w:rPr>
    </w:lvl>
    <w:lvl w:ilvl="3" w:tplc="FFFFFFFF" w:tentative="1">
      <w:start w:val="1"/>
      <w:numFmt w:val="decimal"/>
      <w:lvlText w:val="%4."/>
      <w:lvlJc w:val="left"/>
      <w:pPr>
        <w:tabs>
          <w:tab w:val="num" w:pos="2940"/>
        </w:tabs>
        <w:ind w:left="2940" w:hanging="360"/>
      </w:pPr>
      <w:rPr>
        <w:rFonts w:cs="Times New Roman"/>
      </w:rPr>
    </w:lvl>
    <w:lvl w:ilvl="4" w:tplc="FFFFFFFF" w:tentative="1">
      <w:start w:val="1"/>
      <w:numFmt w:val="lowerLetter"/>
      <w:lvlText w:val="%5."/>
      <w:lvlJc w:val="left"/>
      <w:pPr>
        <w:tabs>
          <w:tab w:val="num" w:pos="3660"/>
        </w:tabs>
        <w:ind w:left="3660" w:hanging="360"/>
      </w:pPr>
      <w:rPr>
        <w:rFonts w:cs="Times New Roman"/>
      </w:rPr>
    </w:lvl>
    <w:lvl w:ilvl="5" w:tplc="FFFFFFFF" w:tentative="1">
      <w:start w:val="1"/>
      <w:numFmt w:val="lowerRoman"/>
      <w:lvlText w:val="%6."/>
      <w:lvlJc w:val="right"/>
      <w:pPr>
        <w:tabs>
          <w:tab w:val="num" w:pos="4380"/>
        </w:tabs>
        <w:ind w:left="4380" w:hanging="180"/>
      </w:pPr>
      <w:rPr>
        <w:rFonts w:cs="Times New Roman"/>
      </w:rPr>
    </w:lvl>
    <w:lvl w:ilvl="6" w:tplc="FFFFFFFF" w:tentative="1">
      <w:start w:val="1"/>
      <w:numFmt w:val="decimal"/>
      <w:lvlText w:val="%7."/>
      <w:lvlJc w:val="left"/>
      <w:pPr>
        <w:tabs>
          <w:tab w:val="num" w:pos="5100"/>
        </w:tabs>
        <w:ind w:left="5100" w:hanging="360"/>
      </w:pPr>
      <w:rPr>
        <w:rFonts w:cs="Times New Roman"/>
      </w:rPr>
    </w:lvl>
    <w:lvl w:ilvl="7" w:tplc="FFFFFFFF" w:tentative="1">
      <w:start w:val="1"/>
      <w:numFmt w:val="lowerLetter"/>
      <w:lvlText w:val="%8."/>
      <w:lvlJc w:val="left"/>
      <w:pPr>
        <w:tabs>
          <w:tab w:val="num" w:pos="5820"/>
        </w:tabs>
        <w:ind w:left="5820" w:hanging="360"/>
      </w:pPr>
      <w:rPr>
        <w:rFonts w:cs="Times New Roman"/>
      </w:rPr>
    </w:lvl>
    <w:lvl w:ilvl="8" w:tplc="FFFFFFFF" w:tentative="1">
      <w:start w:val="1"/>
      <w:numFmt w:val="lowerRoman"/>
      <w:lvlText w:val="%9."/>
      <w:lvlJc w:val="right"/>
      <w:pPr>
        <w:tabs>
          <w:tab w:val="num" w:pos="6540"/>
        </w:tabs>
        <w:ind w:left="6540" w:hanging="180"/>
      </w:pPr>
      <w:rPr>
        <w:rFonts w:cs="Times New Roman"/>
      </w:rPr>
    </w:lvl>
  </w:abstractNum>
  <w:abstractNum w:abstractNumId="3" w15:restartNumberingAfterBreak="0">
    <w:nsid w:val="16643E99"/>
    <w:multiLevelType w:val="multilevel"/>
    <w:tmpl w:val="6FDA71DA"/>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7F82ED0"/>
    <w:multiLevelType w:val="singleLevel"/>
    <w:tmpl w:val="4100170E"/>
    <w:lvl w:ilvl="0">
      <w:start w:val="1"/>
      <w:numFmt w:val="lowerRoman"/>
      <w:lvlText w:val="(%1)"/>
      <w:lvlJc w:val="left"/>
      <w:pPr>
        <w:tabs>
          <w:tab w:val="num" w:pos="1560"/>
        </w:tabs>
        <w:ind w:left="1560" w:hanging="720"/>
      </w:pPr>
      <w:rPr>
        <w:rFonts w:cs="Times New Roman" w:hint="default"/>
      </w:rPr>
    </w:lvl>
  </w:abstractNum>
  <w:abstractNum w:abstractNumId="5" w15:restartNumberingAfterBreak="0">
    <w:nsid w:val="236518EF"/>
    <w:multiLevelType w:val="hybridMultilevel"/>
    <w:tmpl w:val="7606599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8C34C5"/>
    <w:multiLevelType w:val="multilevel"/>
    <w:tmpl w:val="F8B03978"/>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6F45EB7"/>
    <w:multiLevelType w:val="multilevel"/>
    <w:tmpl w:val="BCC6A962"/>
    <w:lvl w:ilvl="0">
      <w:start w:val="7"/>
      <w:numFmt w:val="decimal"/>
      <w:lvlText w:val="%1."/>
      <w:lvlJc w:val="left"/>
      <w:pPr>
        <w:ind w:left="3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D4B2081"/>
    <w:multiLevelType w:val="hybridMultilevel"/>
    <w:tmpl w:val="FE1875B0"/>
    <w:lvl w:ilvl="0" w:tplc="FFFFFFFF">
      <w:start w:val="5"/>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 w15:restartNumberingAfterBreak="0">
    <w:nsid w:val="69512006"/>
    <w:multiLevelType w:val="hybridMultilevel"/>
    <w:tmpl w:val="6E74D6CA"/>
    <w:lvl w:ilvl="0" w:tplc="A5D2E03A">
      <w:start w:val="1"/>
      <w:numFmt w:val="lowerRoman"/>
      <w:lvlText w:val="(%1)"/>
      <w:lvlJc w:val="left"/>
      <w:pPr>
        <w:tabs>
          <w:tab w:val="num" w:pos="1260"/>
        </w:tabs>
        <w:ind w:left="12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E243C41"/>
    <w:multiLevelType w:val="multilevel"/>
    <w:tmpl w:val="1B42075E"/>
    <w:lvl w:ilvl="0">
      <w:start w:val="8"/>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1296"/>
        </w:tabs>
        <w:ind w:left="1296" w:hanging="576"/>
      </w:pPr>
      <w:rPr>
        <w:rFonts w:cs="Times New Roman" w:hint="default"/>
      </w:rPr>
    </w:lvl>
    <w:lvl w:ilvl="2">
      <w:start w:val="1"/>
      <w:numFmt w:val="decimal"/>
      <w:pStyle w:val="Heading3"/>
      <w:lvlText w:val="%1.%2.%3"/>
      <w:lvlJc w:val="left"/>
      <w:pPr>
        <w:tabs>
          <w:tab w:val="num" w:pos="1855"/>
        </w:tabs>
        <w:ind w:left="1855"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1" w15:restartNumberingAfterBreak="0">
    <w:nsid w:val="7A1951CB"/>
    <w:multiLevelType w:val="multilevel"/>
    <w:tmpl w:val="33523A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B124744"/>
    <w:multiLevelType w:val="multilevel"/>
    <w:tmpl w:val="A0B482D6"/>
    <w:lvl w:ilvl="0">
      <w:start w:val="2"/>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7BF81CFD"/>
    <w:multiLevelType w:val="hybridMultilevel"/>
    <w:tmpl w:val="D28CBD9A"/>
    <w:lvl w:ilvl="0" w:tplc="FFFFFFFF">
      <w:start w:val="1"/>
      <w:numFmt w:val="decimal"/>
      <w:lvlText w:val="%1."/>
      <w:lvlJc w:val="left"/>
      <w:pPr>
        <w:tabs>
          <w:tab w:val="num" w:pos="360"/>
        </w:tabs>
        <w:ind w:left="360" w:hanging="36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num w:numId="1">
    <w:abstractNumId w:val="5"/>
  </w:num>
  <w:num w:numId="2">
    <w:abstractNumId w:val="11"/>
  </w:num>
  <w:num w:numId="3">
    <w:abstractNumId w:val="7"/>
  </w:num>
  <w:num w:numId="4">
    <w:abstractNumId w:val="10"/>
  </w:num>
  <w:num w:numId="5">
    <w:abstractNumId w:val="1"/>
  </w:num>
  <w:num w:numId="6">
    <w:abstractNumId w:val="4"/>
  </w:num>
  <w:num w:numId="7">
    <w:abstractNumId w:val="12"/>
  </w:num>
  <w:num w:numId="8">
    <w:abstractNumId w:val="6"/>
  </w:num>
  <w:num w:numId="9">
    <w:abstractNumId w:val="3"/>
  </w:num>
  <w:num w:numId="10">
    <w:abstractNumId w:val="2"/>
  </w:num>
  <w:num w:numId="11">
    <w:abstractNumId w:val="13"/>
  </w:num>
  <w:num w:numId="12">
    <w:abstractNumId w:val="8"/>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BDD"/>
    <w:rsid w:val="00155132"/>
    <w:rsid w:val="00176D5C"/>
    <w:rsid w:val="00233973"/>
    <w:rsid w:val="003466E7"/>
    <w:rsid w:val="003B6126"/>
    <w:rsid w:val="004B0BDD"/>
    <w:rsid w:val="004D3F7F"/>
    <w:rsid w:val="0051709F"/>
    <w:rsid w:val="00532CAE"/>
    <w:rsid w:val="00656C93"/>
    <w:rsid w:val="00824CC7"/>
    <w:rsid w:val="00826FD6"/>
    <w:rsid w:val="00981B3E"/>
    <w:rsid w:val="009C5E20"/>
    <w:rsid w:val="009D0F8D"/>
    <w:rsid w:val="00B44115"/>
    <w:rsid w:val="00B86CC7"/>
    <w:rsid w:val="00D71FE8"/>
    <w:rsid w:val="00DB6AAE"/>
    <w:rsid w:val="00E45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B3921"/>
  <w15:chartTrackingRefBased/>
  <w15:docId w15:val="{647A38D2-841F-4495-AA81-1DC6218D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D71FE8"/>
    <w:pPr>
      <w:keepNext/>
      <w:numPr>
        <w:numId w:val="4"/>
      </w:numPr>
      <w:spacing w:before="600" w:after="120" w:line="240" w:lineRule="auto"/>
      <w:outlineLvl w:val="0"/>
    </w:pPr>
    <w:rPr>
      <w:rFonts w:ascii="Arial" w:eastAsia="Times New Roman" w:hAnsi="Arial" w:cs="Times New Roman"/>
      <w:b/>
      <w:kern w:val="28"/>
      <w:sz w:val="24"/>
      <w:szCs w:val="20"/>
    </w:rPr>
  </w:style>
  <w:style w:type="paragraph" w:styleId="Heading2">
    <w:name w:val="heading 2"/>
    <w:basedOn w:val="Normal"/>
    <w:next w:val="Normal"/>
    <w:link w:val="Heading2Char"/>
    <w:uiPriority w:val="99"/>
    <w:qFormat/>
    <w:rsid w:val="00D71FE8"/>
    <w:pPr>
      <w:keepNext/>
      <w:numPr>
        <w:ilvl w:val="1"/>
        <w:numId w:val="4"/>
      </w:numPr>
      <w:spacing w:before="360" w:after="100" w:line="240" w:lineRule="auto"/>
      <w:outlineLvl w:val="1"/>
    </w:pPr>
    <w:rPr>
      <w:rFonts w:ascii="Arial" w:eastAsia="Times New Roman" w:hAnsi="Arial" w:cs="Times New Roman"/>
      <w:b/>
      <w:sz w:val="20"/>
      <w:szCs w:val="20"/>
    </w:rPr>
  </w:style>
  <w:style w:type="paragraph" w:styleId="Heading3">
    <w:name w:val="heading 3"/>
    <w:basedOn w:val="Normal"/>
    <w:next w:val="Normal"/>
    <w:link w:val="Heading3Char"/>
    <w:uiPriority w:val="99"/>
    <w:qFormat/>
    <w:rsid w:val="00D71FE8"/>
    <w:pPr>
      <w:keepNext/>
      <w:numPr>
        <w:ilvl w:val="2"/>
        <w:numId w:val="4"/>
      </w:numPr>
      <w:spacing w:before="240" w:after="60" w:line="240" w:lineRule="auto"/>
      <w:outlineLvl w:val="2"/>
    </w:pPr>
    <w:rPr>
      <w:rFonts w:ascii="Arial" w:eastAsia="Times New Roman" w:hAnsi="Arial" w:cs="Times New Roman"/>
      <w:i/>
      <w:sz w:val="20"/>
      <w:szCs w:val="20"/>
    </w:rPr>
  </w:style>
  <w:style w:type="paragraph" w:styleId="Heading4">
    <w:name w:val="heading 4"/>
    <w:basedOn w:val="Normal"/>
    <w:next w:val="Normal"/>
    <w:link w:val="Heading4Char"/>
    <w:uiPriority w:val="99"/>
    <w:qFormat/>
    <w:rsid w:val="00D71FE8"/>
    <w:pPr>
      <w:keepNext/>
      <w:numPr>
        <w:ilvl w:val="3"/>
        <w:numId w:val="4"/>
      </w:numPr>
      <w:spacing w:before="240" w:after="60" w:line="240" w:lineRule="auto"/>
      <w:outlineLvl w:val="3"/>
    </w:pPr>
    <w:rPr>
      <w:rFonts w:ascii="Arial" w:eastAsia="Times New Roman" w:hAnsi="Arial" w:cs="Times New Roman"/>
      <w:b/>
      <w:sz w:val="24"/>
      <w:szCs w:val="20"/>
    </w:rPr>
  </w:style>
  <w:style w:type="paragraph" w:styleId="Heading5">
    <w:name w:val="heading 5"/>
    <w:basedOn w:val="Normal"/>
    <w:next w:val="Normal"/>
    <w:link w:val="Heading5Char"/>
    <w:uiPriority w:val="99"/>
    <w:qFormat/>
    <w:rsid w:val="00D71FE8"/>
    <w:pPr>
      <w:numPr>
        <w:ilvl w:val="4"/>
        <w:numId w:val="4"/>
      </w:numPr>
      <w:spacing w:before="240" w:after="60" w:line="240" w:lineRule="auto"/>
      <w:outlineLvl w:val="4"/>
    </w:pPr>
    <w:rPr>
      <w:rFonts w:ascii="Times New Roman" w:eastAsia="Times New Roman" w:hAnsi="Times New Roman" w:cs="Times New Roman"/>
      <w:szCs w:val="20"/>
    </w:rPr>
  </w:style>
  <w:style w:type="paragraph" w:styleId="Heading6">
    <w:name w:val="heading 6"/>
    <w:basedOn w:val="Normal"/>
    <w:next w:val="Normal"/>
    <w:link w:val="Heading6Char"/>
    <w:uiPriority w:val="99"/>
    <w:qFormat/>
    <w:rsid w:val="00D71FE8"/>
    <w:pPr>
      <w:numPr>
        <w:ilvl w:val="5"/>
        <w:numId w:val="4"/>
      </w:numPr>
      <w:spacing w:before="240" w:after="60" w:line="240" w:lineRule="auto"/>
      <w:outlineLvl w:val="5"/>
    </w:pPr>
    <w:rPr>
      <w:rFonts w:ascii="Times New Roman" w:eastAsia="Times New Roman" w:hAnsi="Times New Roman" w:cs="Times New Roman"/>
      <w:i/>
      <w:szCs w:val="20"/>
    </w:rPr>
  </w:style>
  <w:style w:type="paragraph" w:styleId="Heading7">
    <w:name w:val="heading 7"/>
    <w:basedOn w:val="Normal"/>
    <w:next w:val="Normal"/>
    <w:link w:val="Heading7Char"/>
    <w:uiPriority w:val="99"/>
    <w:qFormat/>
    <w:rsid w:val="00D71FE8"/>
    <w:pPr>
      <w:numPr>
        <w:ilvl w:val="6"/>
        <w:numId w:val="4"/>
      </w:numPr>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uiPriority w:val="99"/>
    <w:qFormat/>
    <w:rsid w:val="00D71FE8"/>
    <w:pPr>
      <w:numPr>
        <w:ilvl w:val="7"/>
        <w:numId w:val="4"/>
      </w:numPr>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uiPriority w:val="99"/>
    <w:qFormat/>
    <w:rsid w:val="00D71FE8"/>
    <w:pPr>
      <w:numPr>
        <w:ilvl w:val="8"/>
        <w:numId w:val="4"/>
      </w:num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6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6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D5C"/>
    <w:rPr>
      <w:rFonts w:ascii="Segoe UI" w:hAnsi="Segoe UI" w:cs="Segoe UI"/>
      <w:sz w:val="18"/>
      <w:szCs w:val="18"/>
    </w:rPr>
  </w:style>
  <w:style w:type="paragraph" w:styleId="ListParagraph">
    <w:name w:val="List Paragraph"/>
    <w:basedOn w:val="Normal"/>
    <w:uiPriority w:val="34"/>
    <w:qFormat/>
    <w:rsid w:val="00176D5C"/>
    <w:pPr>
      <w:ind w:left="720"/>
      <w:contextualSpacing/>
    </w:pPr>
  </w:style>
  <w:style w:type="paragraph" w:styleId="Header">
    <w:name w:val="header"/>
    <w:basedOn w:val="Normal"/>
    <w:link w:val="HeaderChar"/>
    <w:uiPriority w:val="99"/>
    <w:unhideWhenUsed/>
    <w:rsid w:val="00176D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D5C"/>
  </w:style>
  <w:style w:type="paragraph" w:styleId="Footer">
    <w:name w:val="footer"/>
    <w:basedOn w:val="Normal"/>
    <w:link w:val="FooterChar"/>
    <w:uiPriority w:val="99"/>
    <w:unhideWhenUsed/>
    <w:rsid w:val="00176D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D5C"/>
  </w:style>
  <w:style w:type="paragraph" w:styleId="Revision">
    <w:name w:val="Revision"/>
    <w:hidden/>
    <w:uiPriority w:val="99"/>
    <w:semiHidden/>
    <w:rsid w:val="009D0F8D"/>
    <w:pPr>
      <w:spacing w:after="0" w:line="240" w:lineRule="auto"/>
    </w:pPr>
  </w:style>
  <w:style w:type="character" w:customStyle="1" w:styleId="Heading1Char">
    <w:name w:val="Heading 1 Char"/>
    <w:basedOn w:val="DefaultParagraphFont"/>
    <w:link w:val="Heading1"/>
    <w:uiPriority w:val="99"/>
    <w:rsid w:val="00D71FE8"/>
    <w:rPr>
      <w:rFonts w:ascii="Arial" w:eastAsia="Times New Roman" w:hAnsi="Arial" w:cs="Times New Roman"/>
      <w:b/>
      <w:kern w:val="28"/>
      <w:sz w:val="24"/>
      <w:szCs w:val="20"/>
    </w:rPr>
  </w:style>
  <w:style w:type="character" w:customStyle="1" w:styleId="Heading2Char">
    <w:name w:val="Heading 2 Char"/>
    <w:basedOn w:val="DefaultParagraphFont"/>
    <w:link w:val="Heading2"/>
    <w:uiPriority w:val="99"/>
    <w:rsid w:val="00D71FE8"/>
    <w:rPr>
      <w:rFonts w:ascii="Arial" w:eastAsia="Times New Roman" w:hAnsi="Arial" w:cs="Times New Roman"/>
      <w:b/>
      <w:sz w:val="20"/>
      <w:szCs w:val="20"/>
    </w:rPr>
  </w:style>
  <w:style w:type="character" w:customStyle="1" w:styleId="Heading3Char">
    <w:name w:val="Heading 3 Char"/>
    <w:basedOn w:val="DefaultParagraphFont"/>
    <w:link w:val="Heading3"/>
    <w:uiPriority w:val="99"/>
    <w:rsid w:val="00D71FE8"/>
    <w:rPr>
      <w:rFonts w:ascii="Arial" w:eastAsia="Times New Roman" w:hAnsi="Arial" w:cs="Times New Roman"/>
      <w:i/>
      <w:sz w:val="20"/>
      <w:szCs w:val="20"/>
    </w:rPr>
  </w:style>
  <w:style w:type="character" w:customStyle="1" w:styleId="Heading4Char">
    <w:name w:val="Heading 4 Char"/>
    <w:basedOn w:val="DefaultParagraphFont"/>
    <w:link w:val="Heading4"/>
    <w:uiPriority w:val="99"/>
    <w:rsid w:val="00D71FE8"/>
    <w:rPr>
      <w:rFonts w:ascii="Arial" w:eastAsia="Times New Roman" w:hAnsi="Arial" w:cs="Times New Roman"/>
      <w:b/>
      <w:sz w:val="24"/>
      <w:szCs w:val="20"/>
    </w:rPr>
  </w:style>
  <w:style w:type="character" w:customStyle="1" w:styleId="Heading5Char">
    <w:name w:val="Heading 5 Char"/>
    <w:basedOn w:val="DefaultParagraphFont"/>
    <w:link w:val="Heading5"/>
    <w:uiPriority w:val="99"/>
    <w:rsid w:val="00D71FE8"/>
    <w:rPr>
      <w:rFonts w:ascii="Times New Roman" w:eastAsia="Times New Roman" w:hAnsi="Times New Roman" w:cs="Times New Roman"/>
      <w:szCs w:val="20"/>
    </w:rPr>
  </w:style>
  <w:style w:type="character" w:customStyle="1" w:styleId="Heading6Char">
    <w:name w:val="Heading 6 Char"/>
    <w:basedOn w:val="DefaultParagraphFont"/>
    <w:link w:val="Heading6"/>
    <w:uiPriority w:val="99"/>
    <w:rsid w:val="00D71FE8"/>
    <w:rPr>
      <w:rFonts w:ascii="Times New Roman" w:eastAsia="Times New Roman" w:hAnsi="Times New Roman" w:cs="Times New Roman"/>
      <w:i/>
      <w:szCs w:val="20"/>
    </w:rPr>
  </w:style>
  <w:style w:type="character" w:customStyle="1" w:styleId="Heading7Char">
    <w:name w:val="Heading 7 Char"/>
    <w:basedOn w:val="DefaultParagraphFont"/>
    <w:link w:val="Heading7"/>
    <w:uiPriority w:val="99"/>
    <w:rsid w:val="00D71FE8"/>
    <w:rPr>
      <w:rFonts w:ascii="Arial" w:eastAsia="Times New Roman" w:hAnsi="Arial" w:cs="Times New Roman"/>
      <w:sz w:val="20"/>
      <w:szCs w:val="20"/>
    </w:rPr>
  </w:style>
  <w:style w:type="character" w:customStyle="1" w:styleId="Heading8Char">
    <w:name w:val="Heading 8 Char"/>
    <w:basedOn w:val="DefaultParagraphFont"/>
    <w:link w:val="Heading8"/>
    <w:uiPriority w:val="99"/>
    <w:rsid w:val="00D71FE8"/>
    <w:rPr>
      <w:rFonts w:ascii="Arial" w:eastAsia="Times New Roman" w:hAnsi="Arial" w:cs="Times New Roman"/>
      <w:i/>
      <w:sz w:val="20"/>
      <w:szCs w:val="20"/>
    </w:rPr>
  </w:style>
  <w:style w:type="character" w:customStyle="1" w:styleId="Heading9Char">
    <w:name w:val="Heading 9 Char"/>
    <w:basedOn w:val="DefaultParagraphFont"/>
    <w:link w:val="Heading9"/>
    <w:uiPriority w:val="99"/>
    <w:rsid w:val="00D71FE8"/>
    <w:rPr>
      <w:rFonts w:ascii="Arial" w:eastAsia="Times New Roman" w:hAnsi="Arial" w:cs="Times New Roman"/>
      <w:b/>
      <w:i/>
      <w:sz w:val="18"/>
      <w:szCs w:val="20"/>
    </w:rPr>
  </w:style>
  <w:style w:type="paragraph" w:styleId="BodyText">
    <w:name w:val="Body Text"/>
    <w:basedOn w:val="Normal"/>
    <w:link w:val="BodyTextChar"/>
    <w:uiPriority w:val="99"/>
    <w:rsid w:val="00D71FE8"/>
    <w:pPr>
      <w:spacing w:after="120" w:line="240" w:lineRule="auto"/>
    </w:pPr>
    <w:rPr>
      <w:rFonts w:ascii="Arial" w:eastAsia="Times New Roman" w:hAnsi="Arial" w:cs="Times New Roman"/>
    </w:rPr>
  </w:style>
  <w:style w:type="character" w:customStyle="1" w:styleId="BodyTextChar">
    <w:name w:val="Body Text Char"/>
    <w:basedOn w:val="DefaultParagraphFont"/>
    <w:link w:val="BodyText"/>
    <w:uiPriority w:val="99"/>
    <w:rsid w:val="00D71FE8"/>
    <w:rPr>
      <w:rFonts w:ascii="Arial" w:eastAsia="Times New Roman" w:hAnsi="Arial" w:cs="Times New Roman"/>
    </w:rPr>
  </w:style>
  <w:style w:type="paragraph" w:styleId="BodyText2">
    <w:name w:val="Body Text 2"/>
    <w:basedOn w:val="Normal"/>
    <w:link w:val="BodyText2Char"/>
    <w:uiPriority w:val="99"/>
    <w:rsid w:val="00D71FE8"/>
    <w:pPr>
      <w:spacing w:after="120" w:line="480" w:lineRule="auto"/>
    </w:pPr>
    <w:rPr>
      <w:rFonts w:ascii="Arial" w:eastAsia="Times New Roman" w:hAnsi="Arial" w:cs="Times New Roman"/>
    </w:rPr>
  </w:style>
  <w:style w:type="character" w:customStyle="1" w:styleId="BodyText2Char">
    <w:name w:val="Body Text 2 Char"/>
    <w:basedOn w:val="DefaultParagraphFont"/>
    <w:link w:val="BodyText2"/>
    <w:uiPriority w:val="99"/>
    <w:rsid w:val="00D71FE8"/>
    <w:rPr>
      <w:rFonts w:ascii="Arial" w:eastAsia="Times New Roman" w:hAnsi="Arial" w:cs="Times New Roman"/>
    </w:rPr>
  </w:style>
  <w:style w:type="paragraph" w:customStyle="1" w:styleId="normal1">
    <w:name w:val="normal1"/>
    <w:basedOn w:val="Normal"/>
    <w:uiPriority w:val="99"/>
    <w:rsid w:val="00D71FE8"/>
    <w:pPr>
      <w:spacing w:after="0" w:line="480" w:lineRule="auto"/>
      <w:jc w:val="both"/>
    </w:pPr>
    <w:rPr>
      <w:rFonts w:ascii="Courier" w:eastAsia="Times New Roman" w:hAnsi="Courier"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2012</Words>
  <Characters>11470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Winston</dc:creator>
  <cp:keywords/>
  <dc:description/>
  <cp:lastModifiedBy>Naomi Winston</cp:lastModifiedBy>
  <cp:revision>5</cp:revision>
  <dcterms:created xsi:type="dcterms:W3CDTF">2019-04-02T14:13:00Z</dcterms:created>
  <dcterms:modified xsi:type="dcterms:W3CDTF">2019-04-02T14:25:00Z</dcterms:modified>
</cp:coreProperties>
</file>